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FC7C" w14:textId="6243CF04" w:rsidR="00A81FA8" w:rsidRPr="007E66DF" w:rsidRDefault="007E66DF" w:rsidP="007E66DF">
      <w:pPr>
        <w:spacing w:after="0" w:line="240" w:lineRule="auto"/>
        <w:jc w:val="center"/>
        <w:rPr>
          <w:rFonts w:ascii="Bradley Hand ITC" w:hAnsi="Bradley Hand ITC" w:cs="CIDFont+F2"/>
          <w:b/>
          <w:bCs/>
          <w:sz w:val="144"/>
          <w:szCs w:val="144"/>
        </w:rPr>
      </w:pPr>
      <w:r>
        <w:rPr>
          <w:rFonts w:ascii="Bradley Hand ITC" w:hAnsi="Bradley Hand ITC" w:cs="CIDFont+F2"/>
          <w:b/>
          <w:bCs/>
          <w:noProof/>
          <w:sz w:val="144"/>
          <w:szCs w:val="144"/>
        </w:rPr>
        <w:drawing>
          <wp:anchor distT="0" distB="0" distL="114300" distR="114300" simplePos="0" relativeHeight="251658240" behindDoc="0" locked="0" layoutInCell="1" allowOverlap="1" wp14:anchorId="02021CA3" wp14:editId="18E63CD9">
            <wp:simplePos x="0" y="0"/>
            <wp:positionH relativeFrom="margin">
              <wp:posOffset>-453390</wp:posOffset>
            </wp:positionH>
            <wp:positionV relativeFrom="paragraph">
              <wp:posOffset>986790</wp:posOffset>
            </wp:positionV>
            <wp:extent cx="6648450" cy="4000500"/>
            <wp:effectExtent l="0" t="0" r="19050" b="0"/>
            <wp:wrapNone/>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7B3047BF" w14:textId="063D5DC8" w:rsidR="00A81FA8" w:rsidRDefault="00A81FA8" w:rsidP="00A81FA8">
      <w:pPr>
        <w:spacing w:after="0" w:line="240" w:lineRule="auto"/>
        <w:jc w:val="center"/>
        <w:rPr>
          <w:rFonts w:ascii="CIDFont+F2" w:hAnsi="CIDFont+F2" w:cs="CIDFont+F2"/>
          <w:sz w:val="56"/>
          <w:szCs w:val="56"/>
        </w:rPr>
      </w:pPr>
    </w:p>
    <w:p w14:paraId="7B436AA4" w14:textId="20553BC0" w:rsidR="00A81FA8" w:rsidRDefault="00A81FA8" w:rsidP="00A81FA8">
      <w:pPr>
        <w:spacing w:after="0" w:line="240" w:lineRule="auto"/>
        <w:jc w:val="center"/>
        <w:rPr>
          <w:rFonts w:ascii="CIDFont+F2" w:hAnsi="CIDFont+F2" w:cs="CIDFont+F2"/>
          <w:sz w:val="56"/>
          <w:szCs w:val="56"/>
        </w:rPr>
      </w:pPr>
    </w:p>
    <w:p w14:paraId="12D9D045" w14:textId="12592716" w:rsidR="0097305D" w:rsidRDefault="0097305D" w:rsidP="00A81FA8">
      <w:pPr>
        <w:spacing w:after="0" w:line="240" w:lineRule="auto"/>
        <w:jc w:val="center"/>
        <w:rPr>
          <w:rFonts w:ascii="CIDFont+F2" w:hAnsi="CIDFont+F2" w:cs="CIDFont+F2"/>
          <w:sz w:val="56"/>
          <w:szCs w:val="56"/>
        </w:rPr>
      </w:pPr>
    </w:p>
    <w:p w14:paraId="2C147B33" w14:textId="4FC6E8DF" w:rsidR="0097305D" w:rsidRDefault="0097305D" w:rsidP="00A81FA8">
      <w:pPr>
        <w:spacing w:after="0" w:line="240" w:lineRule="auto"/>
        <w:jc w:val="center"/>
        <w:rPr>
          <w:rFonts w:ascii="CIDFont+F2" w:hAnsi="CIDFont+F2" w:cs="CIDFont+F2"/>
          <w:sz w:val="56"/>
          <w:szCs w:val="56"/>
        </w:rPr>
      </w:pPr>
    </w:p>
    <w:p w14:paraId="7BB705BB" w14:textId="3763D9D6" w:rsidR="0097305D" w:rsidRDefault="0097305D" w:rsidP="00A81FA8">
      <w:pPr>
        <w:spacing w:after="0" w:line="240" w:lineRule="auto"/>
        <w:jc w:val="center"/>
        <w:rPr>
          <w:rFonts w:ascii="CIDFont+F2" w:hAnsi="CIDFont+F2" w:cs="CIDFont+F2"/>
          <w:sz w:val="56"/>
          <w:szCs w:val="56"/>
        </w:rPr>
      </w:pPr>
    </w:p>
    <w:p w14:paraId="0CA8A6CF" w14:textId="6571C6B2" w:rsidR="0097305D" w:rsidRDefault="0097305D" w:rsidP="00A81FA8">
      <w:pPr>
        <w:spacing w:after="0" w:line="240" w:lineRule="auto"/>
        <w:jc w:val="center"/>
        <w:rPr>
          <w:rFonts w:ascii="CIDFont+F2" w:hAnsi="CIDFont+F2" w:cs="CIDFont+F2"/>
          <w:sz w:val="56"/>
          <w:szCs w:val="56"/>
        </w:rPr>
      </w:pPr>
    </w:p>
    <w:p w14:paraId="58C74562" w14:textId="2B4DDE4C" w:rsidR="00594420" w:rsidRDefault="00594420" w:rsidP="00594420">
      <w:pPr>
        <w:autoSpaceDE w:val="0"/>
        <w:autoSpaceDN w:val="0"/>
        <w:adjustRightInd w:val="0"/>
        <w:spacing w:after="0" w:line="240" w:lineRule="auto"/>
        <w:ind w:left="-851" w:right="-709"/>
        <w:jc w:val="center"/>
        <w:rPr>
          <w:rFonts w:ascii="Agency FB" w:hAnsi="Agency FB" w:cs="CIDFont+F2"/>
          <w:b/>
          <w:bCs/>
          <w:color w:val="0070C0"/>
          <w:sz w:val="76"/>
          <w:szCs w:val="76"/>
          <w14:shadow w14:blurRad="50800" w14:dist="38100" w14:dir="0" w14:sx="100000" w14:sy="100000" w14:kx="0" w14:ky="0" w14:algn="l">
            <w14:srgbClr w14:val="000000">
              <w14:alpha w14:val="60000"/>
            </w14:srgbClr>
          </w14:shadow>
        </w:rPr>
      </w:pPr>
    </w:p>
    <w:p w14:paraId="56B85FC9" w14:textId="03B95271" w:rsidR="00594420" w:rsidRDefault="00594420" w:rsidP="00594420">
      <w:pPr>
        <w:autoSpaceDE w:val="0"/>
        <w:autoSpaceDN w:val="0"/>
        <w:adjustRightInd w:val="0"/>
        <w:spacing w:after="0" w:line="240" w:lineRule="auto"/>
        <w:ind w:left="-851" w:right="-709"/>
        <w:jc w:val="center"/>
        <w:rPr>
          <w:rFonts w:ascii="Agency FB" w:hAnsi="Agency FB" w:cs="CIDFont+F2"/>
          <w:b/>
          <w:bCs/>
          <w:color w:val="0070C0"/>
          <w:sz w:val="76"/>
          <w:szCs w:val="76"/>
          <w14:shadow w14:blurRad="50800" w14:dist="38100" w14:dir="0" w14:sx="100000" w14:sy="100000" w14:kx="0" w14:ky="0" w14:algn="l">
            <w14:srgbClr w14:val="000000">
              <w14:alpha w14:val="60000"/>
            </w14:srgbClr>
          </w14:shadow>
        </w:rPr>
      </w:pPr>
    </w:p>
    <w:p w14:paraId="7E1DDD16" w14:textId="0A72332E" w:rsidR="00902F80" w:rsidRPr="00B77CA1" w:rsidRDefault="00902F80" w:rsidP="00594420">
      <w:pPr>
        <w:autoSpaceDE w:val="0"/>
        <w:autoSpaceDN w:val="0"/>
        <w:adjustRightInd w:val="0"/>
        <w:spacing w:after="0" w:line="240" w:lineRule="auto"/>
        <w:ind w:left="-851" w:right="-709"/>
        <w:jc w:val="center"/>
        <w:rPr>
          <w:rFonts w:ascii="Agency FB" w:hAnsi="Agency FB" w:cs="CIDFont+F2"/>
          <w:b/>
          <w:bCs/>
          <w:color w:val="C45911" w:themeColor="accent2" w:themeShade="BF"/>
          <w:sz w:val="76"/>
          <w:szCs w:val="76"/>
        </w:rPr>
      </w:pPr>
      <w:r w:rsidRPr="00B77CA1">
        <w:rPr>
          <w:rFonts w:ascii="Agency FB" w:hAnsi="Agency FB" w:cs="CIDFont+F2"/>
          <w:b/>
          <w:bCs/>
          <w:color w:val="C45911" w:themeColor="accent2" w:themeShade="BF"/>
          <w:sz w:val="76"/>
          <w:szCs w:val="76"/>
        </w:rPr>
        <w:t>Plan d’</w:t>
      </w:r>
      <w:r w:rsidR="00594420" w:rsidRPr="00B77CA1">
        <w:rPr>
          <w:rFonts w:ascii="Agency FB" w:hAnsi="Agency FB" w:cs="CIDFont+F2"/>
          <w:b/>
          <w:bCs/>
          <w:color w:val="C45911" w:themeColor="accent2" w:themeShade="BF"/>
          <w:sz w:val="76"/>
          <w:szCs w:val="76"/>
        </w:rPr>
        <w:t>E</w:t>
      </w:r>
      <w:r w:rsidRPr="00B77CA1">
        <w:rPr>
          <w:rFonts w:ascii="Agency FB" w:hAnsi="Agency FB" w:cs="CIDFont+F2"/>
          <w:b/>
          <w:bCs/>
          <w:color w:val="C45911" w:themeColor="accent2" w:themeShade="BF"/>
          <w:sz w:val="76"/>
          <w:szCs w:val="76"/>
        </w:rPr>
        <w:t>ducation</w:t>
      </w:r>
      <w:r w:rsidR="0097305D" w:rsidRPr="00B77CA1">
        <w:rPr>
          <w:rFonts w:ascii="Agency FB" w:hAnsi="Agency FB" w:cs="CIDFont+F2"/>
          <w:b/>
          <w:bCs/>
          <w:color w:val="C45911" w:themeColor="accent2" w:themeShade="BF"/>
          <w:sz w:val="76"/>
          <w:szCs w:val="76"/>
        </w:rPr>
        <w:t xml:space="preserve"> </w:t>
      </w:r>
      <w:r w:rsidRPr="00B77CA1">
        <w:rPr>
          <w:rFonts w:ascii="Agency FB" w:hAnsi="Agency FB" w:cs="CIDFont+F2"/>
          <w:b/>
          <w:bCs/>
          <w:color w:val="C45911" w:themeColor="accent2" w:themeShade="BF"/>
          <w:sz w:val="72"/>
          <w:szCs w:val="72"/>
        </w:rPr>
        <w:t>aux</w:t>
      </w:r>
      <w:r w:rsidRPr="00B77CA1">
        <w:rPr>
          <w:rFonts w:ascii="Agency FB" w:hAnsi="Agency FB" w:cs="CIDFont+F2"/>
          <w:b/>
          <w:bCs/>
          <w:color w:val="C45911" w:themeColor="accent2" w:themeShade="BF"/>
          <w:sz w:val="76"/>
          <w:szCs w:val="76"/>
        </w:rPr>
        <w:t xml:space="preserve"> </w:t>
      </w:r>
      <w:r w:rsidR="00594420" w:rsidRPr="00B77CA1">
        <w:rPr>
          <w:rFonts w:ascii="Agency FB" w:hAnsi="Agency FB" w:cs="CIDFont+F2"/>
          <w:b/>
          <w:bCs/>
          <w:color w:val="C45911" w:themeColor="accent2" w:themeShade="BF"/>
          <w:sz w:val="76"/>
          <w:szCs w:val="76"/>
        </w:rPr>
        <w:t>A</w:t>
      </w:r>
      <w:r w:rsidRPr="00B77CA1">
        <w:rPr>
          <w:rFonts w:ascii="Agency FB" w:hAnsi="Agency FB" w:cs="CIDFont+F2"/>
          <w:b/>
          <w:bCs/>
          <w:color w:val="C45911" w:themeColor="accent2" w:themeShade="BF"/>
          <w:sz w:val="76"/>
          <w:szCs w:val="76"/>
        </w:rPr>
        <w:t xml:space="preserve">rts </w:t>
      </w:r>
      <w:r w:rsidRPr="00B77CA1">
        <w:rPr>
          <w:rFonts w:ascii="Agency FB" w:hAnsi="Agency FB" w:cs="CIDFont+F2"/>
          <w:b/>
          <w:bCs/>
          <w:color w:val="C45911" w:themeColor="accent2" w:themeShade="BF"/>
          <w:sz w:val="72"/>
          <w:szCs w:val="72"/>
        </w:rPr>
        <w:t xml:space="preserve">et </w:t>
      </w:r>
      <w:r w:rsidR="00594420" w:rsidRPr="00B77CA1">
        <w:rPr>
          <w:rFonts w:ascii="Agency FB" w:hAnsi="Agency FB" w:cs="CIDFont+F2"/>
          <w:b/>
          <w:bCs/>
          <w:color w:val="C45911" w:themeColor="accent2" w:themeShade="BF"/>
          <w:sz w:val="76"/>
          <w:szCs w:val="76"/>
        </w:rPr>
        <w:t>P</w:t>
      </w:r>
      <w:r w:rsidRPr="00B77CA1">
        <w:rPr>
          <w:rFonts w:ascii="Agency FB" w:hAnsi="Agency FB" w:cs="CIDFont+F2"/>
          <w:b/>
          <w:bCs/>
          <w:color w:val="C45911" w:themeColor="accent2" w:themeShade="BF"/>
          <w:sz w:val="76"/>
          <w:szCs w:val="76"/>
        </w:rPr>
        <w:t>atrimoines</w:t>
      </w:r>
    </w:p>
    <w:p w14:paraId="787297B9" w14:textId="1E07AA8C" w:rsidR="0097305D" w:rsidRPr="00B77CA1" w:rsidRDefault="00594420" w:rsidP="0097305D">
      <w:pPr>
        <w:autoSpaceDE w:val="0"/>
        <w:autoSpaceDN w:val="0"/>
        <w:adjustRightInd w:val="0"/>
        <w:spacing w:after="0" w:line="240" w:lineRule="auto"/>
        <w:ind w:left="-709" w:right="-567"/>
        <w:jc w:val="center"/>
        <w:rPr>
          <w:rFonts w:ascii="Agency FB" w:hAnsi="Agency FB" w:cs="CIDFont+F2"/>
          <w:b/>
          <w:bCs/>
          <w:color w:val="C45911" w:themeColor="accent2" w:themeShade="BF"/>
          <w:sz w:val="76"/>
          <w:szCs w:val="76"/>
        </w:rPr>
      </w:pPr>
      <w:r w:rsidRPr="00B77CA1">
        <w:rPr>
          <w:rFonts w:ascii="Agency FB" w:hAnsi="Agency FB" w:cs="CIDFont+F2"/>
          <w:b/>
          <w:bCs/>
          <w:color w:val="C45911" w:themeColor="accent2" w:themeShade="BF"/>
          <w:sz w:val="76"/>
          <w:szCs w:val="76"/>
        </w:rPr>
        <w:t>(P.E.A.P)</w:t>
      </w:r>
    </w:p>
    <w:p w14:paraId="50A56443" w14:textId="57F0E6F6" w:rsidR="00902F80" w:rsidRDefault="00902F80" w:rsidP="00902F80">
      <w:pPr>
        <w:spacing w:after="0" w:line="240" w:lineRule="auto"/>
        <w:jc w:val="both"/>
        <w:rPr>
          <w:rFonts w:ascii="CIDFont+F2" w:hAnsi="CIDFont+F2" w:cs="CIDFont+F2"/>
          <w:sz w:val="56"/>
          <w:szCs w:val="56"/>
        </w:rPr>
      </w:pPr>
    </w:p>
    <w:p w14:paraId="604B15A0" w14:textId="5A221273" w:rsidR="00902F80" w:rsidRDefault="00290221" w:rsidP="00902F80">
      <w:pPr>
        <w:spacing w:after="0" w:line="240" w:lineRule="auto"/>
        <w:jc w:val="both"/>
        <w:rPr>
          <w:rFonts w:ascii="CIDFont+F2" w:hAnsi="CIDFont+F2" w:cs="CIDFont+F2"/>
          <w:sz w:val="56"/>
          <w:szCs w:val="56"/>
        </w:rPr>
      </w:pPr>
      <w:r>
        <w:rPr>
          <w:b/>
          <w:noProof/>
          <w:u w:val="single"/>
        </w:rPr>
        <w:drawing>
          <wp:anchor distT="0" distB="0" distL="114300" distR="114300" simplePos="0" relativeHeight="251659264" behindDoc="0" locked="0" layoutInCell="1" allowOverlap="1" wp14:anchorId="2F20169A" wp14:editId="05181512">
            <wp:simplePos x="0" y="0"/>
            <wp:positionH relativeFrom="column">
              <wp:posOffset>2281555</wp:posOffset>
            </wp:positionH>
            <wp:positionV relativeFrom="paragraph">
              <wp:posOffset>18415</wp:posOffset>
            </wp:positionV>
            <wp:extent cx="3714750" cy="2362200"/>
            <wp:effectExtent l="57150" t="0" r="247650" b="30480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duotone>
                        <a:schemeClr val="accent2">
                          <a:shade val="45000"/>
                          <a:satMod val="135000"/>
                        </a:schemeClr>
                        <a:prstClr val="white"/>
                      </a:duotone>
                      <a:extLst>
                        <a:ext uri="{28A0092B-C50C-407E-A947-70E740481C1C}">
                          <a14:useLocalDpi xmlns:a14="http://schemas.microsoft.com/office/drawing/2010/main" val="0"/>
                        </a:ext>
                      </a:extLst>
                    </a:blip>
                    <a:srcRect b="11429"/>
                    <a:stretch/>
                  </pic:blipFill>
                  <pic:spPr bwMode="auto">
                    <a:xfrm>
                      <a:off x="0" y="0"/>
                      <a:ext cx="3714750" cy="23622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anchor>
        </w:drawing>
      </w:r>
    </w:p>
    <w:p w14:paraId="236478E3" w14:textId="38D0334C" w:rsidR="00902F80" w:rsidRDefault="00902F80" w:rsidP="00902F80">
      <w:pPr>
        <w:spacing w:after="0" w:line="240" w:lineRule="auto"/>
        <w:jc w:val="both"/>
        <w:rPr>
          <w:b/>
          <w:u w:val="single"/>
        </w:rPr>
      </w:pPr>
    </w:p>
    <w:p w14:paraId="723D9E85" w14:textId="40F7416A" w:rsidR="00B77CA1" w:rsidRDefault="00B77CA1" w:rsidP="00902F80">
      <w:pPr>
        <w:spacing w:after="0" w:line="240" w:lineRule="auto"/>
        <w:jc w:val="both"/>
        <w:rPr>
          <w:b/>
          <w:u w:val="single"/>
        </w:rPr>
      </w:pPr>
    </w:p>
    <w:p w14:paraId="689544F7" w14:textId="780E83BC" w:rsidR="00B77CA1" w:rsidRDefault="00B77CA1" w:rsidP="00902F80">
      <w:pPr>
        <w:spacing w:after="0" w:line="240" w:lineRule="auto"/>
        <w:jc w:val="both"/>
        <w:rPr>
          <w:b/>
          <w:u w:val="single"/>
        </w:rPr>
      </w:pPr>
    </w:p>
    <w:p w14:paraId="3AC2704F" w14:textId="77777777" w:rsidR="007E66DF" w:rsidRDefault="007E66DF">
      <w:pPr>
        <w:rPr>
          <w:rFonts w:ascii="Malgun Gothic" w:eastAsia="Malgun Gothic" w:hAnsi="Malgun Gothic"/>
          <w:sz w:val="18"/>
          <w:szCs w:val="18"/>
        </w:rPr>
      </w:pPr>
      <w:r>
        <w:rPr>
          <w:rFonts w:ascii="Malgun Gothic" w:eastAsia="Malgun Gothic" w:hAnsi="Malgun Gothic"/>
          <w:sz w:val="18"/>
          <w:szCs w:val="18"/>
        </w:rPr>
        <w:br w:type="page"/>
      </w:r>
    </w:p>
    <w:p w14:paraId="7028DCE5" w14:textId="77777777" w:rsidR="00AB05E6" w:rsidRPr="00B77CA1" w:rsidRDefault="00AB05E6" w:rsidP="00AB05E6">
      <w:pPr>
        <w:autoSpaceDE w:val="0"/>
        <w:autoSpaceDN w:val="0"/>
        <w:adjustRightInd w:val="0"/>
        <w:spacing w:after="0" w:line="240" w:lineRule="auto"/>
        <w:rPr>
          <w:rFonts w:ascii="Malgun Gothic" w:eastAsia="Malgun Gothic" w:hAnsi="Malgun Gothic" w:cs="CIDFont+F3"/>
          <w:b/>
          <w:bCs/>
          <w:color w:val="C45911" w:themeColor="accent2" w:themeShade="BF"/>
          <w:sz w:val="28"/>
          <w:szCs w:val="28"/>
        </w:rPr>
      </w:pPr>
      <w:r w:rsidRPr="00B77CA1">
        <w:rPr>
          <w:rFonts w:ascii="Malgun Gothic" w:eastAsia="Malgun Gothic" w:hAnsi="Malgun Gothic" w:cs="CIDFont+F3"/>
          <w:b/>
          <w:bCs/>
          <w:color w:val="C45911" w:themeColor="accent2" w:themeShade="BF"/>
          <w:sz w:val="28"/>
          <w:szCs w:val="28"/>
        </w:rPr>
        <w:lastRenderedPageBreak/>
        <w:t>Préambule</w:t>
      </w:r>
    </w:p>
    <w:p w14:paraId="6CC0AE95" w14:textId="77B8895F" w:rsidR="00AB05E6"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 xml:space="preserve">Le schéma territorial du développement culturel, voté par la Collectivité territoriale de Guyane (CTG), en assemblée plénière le 16 décembre 2020, décline sept </w:t>
      </w:r>
      <w:r w:rsidRPr="00A027A1">
        <w:rPr>
          <w:rFonts w:ascii="Malgun Gothic" w:eastAsia="Malgun Gothic" w:hAnsi="Malgun Gothic"/>
          <w:u w:val="single"/>
        </w:rPr>
        <w:t>axes stratégiques</w:t>
      </w:r>
      <w:r w:rsidRPr="00594420">
        <w:rPr>
          <w:rFonts w:ascii="Malgun Gothic" w:eastAsia="Malgun Gothic" w:hAnsi="Malgun Gothic"/>
        </w:rPr>
        <w:t xml:space="preserve">, dont l’un fait de </w:t>
      </w:r>
      <w:r w:rsidRPr="00A027A1">
        <w:rPr>
          <w:rFonts w:ascii="Malgun Gothic" w:eastAsia="Malgun Gothic" w:hAnsi="Malgun Gothic"/>
          <w:b/>
          <w:bCs/>
        </w:rPr>
        <w:t>l’éducation artistique et culturelle de la jeunesse un vecteur de développement, de cohésion et d’intégration</w:t>
      </w:r>
      <w:r w:rsidRPr="00594420">
        <w:rPr>
          <w:rFonts w:ascii="Malgun Gothic" w:eastAsia="Malgun Gothic" w:hAnsi="Malgun Gothic"/>
        </w:rPr>
        <w:t>.</w:t>
      </w:r>
    </w:p>
    <w:p w14:paraId="7D7AF7E5" w14:textId="77777777" w:rsidR="00A027A1" w:rsidRPr="00594420" w:rsidRDefault="00A027A1" w:rsidP="00AB05E6">
      <w:pPr>
        <w:spacing w:after="0" w:line="240" w:lineRule="auto"/>
        <w:jc w:val="both"/>
        <w:rPr>
          <w:rFonts w:ascii="Malgun Gothic" w:eastAsia="Malgun Gothic" w:hAnsi="Malgun Gothic"/>
        </w:rPr>
      </w:pPr>
    </w:p>
    <w:p w14:paraId="5D8E1401" w14:textId="5E6E0A32"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En Guyane, plus de la moitié de la population à moins de 25 ans et la croissance démographique y est dix fois supérieure à celle de l’Hexagone. Fort de ce constat, il est plus que nécessaire de porter une attention particulière à la transmission des cultures et des patrimoines guyanais afin qu’il n’y ait pas de rupture entre les générations et de disparition de savoirs ancestraux.</w:t>
      </w:r>
    </w:p>
    <w:p w14:paraId="2613230B" w14:textId="71850C17" w:rsidR="00AB05E6" w:rsidRPr="00A027A1" w:rsidRDefault="00AB05E6" w:rsidP="00AB05E6">
      <w:pPr>
        <w:spacing w:after="0" w:line="240" w:lineRule="auto"/>
        <w:jc w:val="both"/>
        <w:rPr>
          <w:rFonts w:ascii="Malgun Gothic" w:eastAsia="Malgun Gothic" w:hAnsi="Malgun Gothic"/>
          <w:b/>
          <w:bCs/>
        </w:rPr>
      </w:pPr>
      <w:r w:rsidRPr="00594420">
        <w:rPr>
          <w:rFonts w:ascii="Malgun Gothic" w:eastAsia="Malgun Gothic" w:hAnsi="Malgun Gothic"/>
        </w:rPr>
        <w:t xml:space="preserve">C’est pour répondre à cette ambition que la CTG poursuit et soutient </w:t>
      </w:r>
      <w:r w:rsidRPr="00A027A1">
        <w:rPr>
          <w:rFonts w:ascii="Malgun Gothic" w:eastAsia="Malgun Gothic" w:hAnsi="Malgun Gothic"/>
          <w:b/>
          <w:bCs/>
        </w:rPr>
        <w:t>le plan de développement de l’éducation aux arts et patrimoines (PEAP).</w:t>
      </w:r>
    </w:p>
    <w:p w14:paraId="182DD0F5" w14:textId="77777777" w:rsidR="00A027A1" w:rsidRPr="00594420" w:rsidRDefault="00A027A1" w:rsidP="00AB05E6">
      <w:pPr>
        <w:spacing w:after="0" w:line="240" w:lineRule="auto"/>
        <w:jc w:val="both"/>
        <w:rPr>
          <w:rFonts w:ascii="Malgun Gothic" w:eastAsia="Malgun Gothic" w:hAnsi="Malgun Gothic"/>
        </w:rPr>
      </w:pPr>
    </w:p>
    <w:p w14:paraId="2CA227B2" w14:textId="026A4180"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Ce dispositif, décrit dans le règlement d’attribution des aides culturelles territoriales, a pour objectif, en mobilisant les ressources culturelles locales, de développer auprès des enfants et sur l’ensemble du territoire l’éducation aux arts et la formation aux patrimoines matériels et immatériels au sein des établissements scolaires, qui doivent être ouverts et attentifs aux cultures et spécificités guyanaises.</w:t>
      </w:r>
    </w:p>
    <w:p w14:paraId="415F6BCB" w14:textId="77777777" w:rsidR="00AB05E6" w:rsidRPr="00594420" w:rsidRDefault="00AB05E6" w:rsidP="00AB05E6">
      <w:pPr>
        <w:spacing w:after="0" w:line="240" w:lineRule="auto"/>
        <w:jc w:val="both"/>
        <w:rPr>
          <w:rFonts w:ascii="Malgun Gothic" w:eastAsia="Malgun Gothic" w:hAnsi="Malgun Gothic"/>
        </w:rPr>
      </w:pPr>
    </w:p>
    <w:p w14:paraId="15690254" w14:textId="553B2CC5" w:rsidR="00AB05E6" w:rsidRPr="00E93F32" w:rsidRDefault="00AB05E6" w:rsidP="00AB05E6">
      <w:pPr>
        <w:spacing w:after="0" w:line="240" w:lineRule="auto"/>
        <w:jc w:val="both"/>
        <w:rPr>
          <w:rFonts w:ascii="Malgun Gothic" w:eastAsia="Malgun Gothic" w:hAnsi="Malgun Gothic"/>
          <w:b/>
          <w:bCs/>
          <w:color w:val="C45911" w:themeColor="accent2" w:themeShade="BF"/>
        </w:rPr>
      </w:pPr>
      <w:r w:rsidRPr="00E93F32">
        <w:rPr>
          <w:rFonts w:ascii="Malgun Gothic" w:eastAsia="Malgun Gothic" w:hAnsi="Malgun Gothic"/>
          <w:b/>
          <w:bCs/>
          <w:color w:val="C45911" w:themeColor="accent2" w:themeShade="BF"/>
        </w:rPr>
        <w:t>Respecter, redécouvrir, repartager, transmettre, sauvegarder nos identités linguistiques, culturelles plurielles, c’est se respecter et respecter les autres, se reconnaître et reconnaître ses semblables, se revaloriser et revaloriser l’autre, échanger pour se changer, s’écouter, se comprendre et s’apprendre, revivre ensemble.</w:t>
      </w:r>
    </w:p>
    <w:p w14:paraId="3639B678" w14:textId="4243F0B7"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Tels sont les principes et les valeurs que nous devons défendre et porter pour réenraciner notre arbre guyanais dans sa pluralité linguistique et culturelle et dans sa singulière expérience humaine.</w:t>
      </w:r>
    </w:p>
    <w:p w14:paraId="43767C04" w14:textId="77777777" w:rsidR="00AB05E6" w:rsidRPr="00594420" w:rsidRDefault="00AB05E6" w:rsidP="00AB05E6">
      <w:pPr>
        <w:spacing w:after="0" w:line="240" w:lineRule="auto"/>
        <w:jc w:val="both"/>
        <w:rPr>
          <w:rFonts w:ascii="Malgun Gothic" w:eastAsia="Malgun Gothic" w:hAnsi="Malgun Gothic"/>
        </w:rPr>
      </w:pPr>
    </w:p>
    <w:p w14:paraId="3502026D" w14:textId="6BBAC7DF"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Dans le cadre du PEAP, la Collectivité Territoriale de Guyane lance un appel à projets pour l’année scolaire 202</w:t>
      </w:r>
      <w:r w:rsidR="00E93F32">
        <w:rPr>
          <w:rFonts w:ascii="Malgun Gothic" w:eastAsia="Malgun Gothic" w:hAnsi="Malgun Gothic"/>
        </w:rPr>
        <w:t>6</w:t>
      </w:r>
      <w:r w:rsidRPr="00594420">
        <w:rPr>
          <w:rFonts w:ascii="Malgun Gothic" w:eastAsia="Malgun Gothic" w:hAnsi="Malgun Gothic"/>
        </w:rPr>
        <w:t>-202</w:t>
      </w:r>
      <w:r w:rsidR="00E93F32">
        <w:rPr>
          <w:rFonts w:ascii="Malgun Gothic" w:eastAsia="Malgun Gothic" w:hAnsi="Malgun Gothic"/>
        </w:rPr>
        <w:t>7</w:t>
      </w:r>
      <w:r w:rsidRPr="00594420">
        <w:rPr>
          <w:rFonts w:ascii="Malgun Gothic" w:eastAsia="Malgun Gothic" w:hAnsi="Malgun Gothic"/>
        </w:rPr>
        <w:t xml:space="preserve">. La CTG veut ainsi apporter sa contribution en soutenant les actions qui visent en priorité à former des élèves aux pratiques artistiques traditionnelles guyanaises. </w:t>
      </w:r>
    </w:p>
    <w:p w14:paraId="600D32E3" w14:textId="77777777" w:rsidR="00AB05E6" w:rsidRDefault="00AB05E6" w:rsidP="00AB05E6">
      <w:pPr>
        <w:spacing w:after="0" w:line="240" w:lineRule="auto"/>
        <w:jc w:val="both"/>
        <w:rPr>
          <w:rFonts w:ascii="Malgun Gothic" w:eastAsia="Malgun Gothic" w:hAnsi="Malgun Gothic"/>
          <w:sz w:val="18"/>
          <w:szCs w:val="18"/>
        </w:rPr>
      </w:pPr>
    </w:p>
    <w:p w14:paraId="4354D637" w14:textId="77777777" w:rsidR="00594420" w:rsidRDefault="00594420">
      <w:pPr>
        <w:rPr>
          <w:rFonts w:ascii="Malgun Gothic" w:eastAsia="Malgun Gothic" w:hAnsi="Malgun Gothic" w:cs="CIDFont+F3"/>
          <w:color w:val="365F92"/>
          <w:sz w:val="28"/>
          <w:szCs w:val="28"/>
        </w:rPr>
      </w:pPr>
      <w:r>
        <w:rPr>
          <w:rFonts w:ascii="Malgun Gothic" w:eastAsia="Malgun Gothic" w:hAnsi="Malgun Gothic" w:cs="CIDFont+F3"/>
          <w:color w:val="365F92"/>
          <w:sz w:val="28"/>
          <w:szCs w:val="28"/>
        </w:rPr>
        <w:br w:type="page"/>
      </w:r>
    </w:p>
    <w:p w14:paraId="4A1F146E" w14:textId="42975997" w:rsidR="00594420" w:rsidRPr="00E93F32" w:rsidRDefault="00594420" w:rsidP="005B29B5">
      <w:pPr>
        <w:autoSpaceDE w:val="0"/>
        <w:autoSpaceDN w:val="0"/>
        <w:adjustRightInd w:val="0"/>
        <w:spacing w:after="240" w:line="240" w:lineRule="auto"/>
        <w:rPr>
          <w:rFonts w:ascii="Malgun Gothic" w:eastAsia="Malgun Gothic" w:hAnsi="Malgun Gothic" w:cs="CIDFont+F3"/>
          <w:b/>
          <w:bCs/>
          <w:color w:val="C45911" w:themeColor="accent2" w:themeShade="BF"/>
          <w:sz w:val="28"/>
          <w:szCs w:val="28"/>
        </w:rPr>
      </w:pPr>
      <w:r w:rsidRPr="00E93F32">
        <w:rPr>
          <w:rFonts w:ascii="Malgun Gothic" w:eastAsia="Malgun Gothic" w:hAnsi="Malgun Gothic" w:cs="CIDFont+F3"/>
          <w:b/>
          <w:bCs/>
          <w:color w:val="C45911" w:themeColor="accent2" w:themeShade="BF"/>
          <w:sz w:val="28"/>
          <w:szCs w:val="28"/>
        </w:rPr>
        <w:lastRenderedPageBreak/>
        <w:t>Les grands principes du PEAP</w:t>
      </w:r>
    </w:p>
    <w:p w14:paraId="53AD577B" w14:textId="0B29E3F1" w:rsidR="00594420" w:rsidRPr="00E43746" w:rsidRDefault="00E93F32" w:rsidP="00E43746">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00594420" w:rsidRPr="00E93F32">
        <w:rPr>
          <w:rFonts w:ascii="Malgun Gothic" w:eastAsia="Malgun Gothic" w:hAnsi="Malgun Gothic" w:cs="CIDFont+F5"/>
          <w:b/>
          <w:bCs/>
          <w:color w:val="000000"/>
          <w:sz w:val="20"/>
          <w:szCs w:val="20"/>
          <w:shd w:val="clear" w:color="auto" w:fill="F4B083" w:themeFill="accent2" w:themeFillTint="99"/>
        </w:rPr>
        <w:t xml:space="preserve"> Portage</w:t>
      </w:r>
      <w:r w:rsidR="003244EF" w:rsidRPr="00E93F32">
        <w:rPr>
          <w:rFonts w:ascii="Malgun Gothic" w:eastAsia="Malgun Gothic" w:hAnsi="Malgun Gothic" w:cs="CIDFont+F5"/>
          <w:b/>
          <w:bCs/>
          <w:color w:val="000000"/>
          <w:sz w:val="20"/>
          <w:szCs w:val="20"/>
        </w:rPr>
        <w:t> </w:t>
      </w:r>
      <w:r w:rsidR="003244EF">
        <w:rPr>
          <w:rFonts w:ascii="Malgun Gothic" w:eastAsia="Malgun Gothic" w:hAnsi="Malgun Gothic" w:cs="CIDFont+F5"/>
          <w:b/>
          <w:bCs/>
          <w:color w:val="000000"/>
          <w:sz w:val="20"/>
          <w:szCs w:val="20"/>
        </w:rPr>
        <w:t>:</w:t>
      </w:r>
      <w:r w:rsidR="00594420" w:rsidRPr="00E43746">
        <w:rPr>
          <w:rFonts w:ascii="Malgun Gothic" w:eastAsia="Malgun Gothic" w:hAnsi="Malgun Gothic" w:cs="CIDFont+F5"/>
          <w:b/>
          <w:bCs/>
          <w:color w:val="000000"/>
          <w:sz w:val="20"/>
          <w:szCs w:val="20"/>
        </w:rPr>
        <w:t xml:space="preserve"> </w:t>
      </w:r>
      <w:r w:rsidR="00594420" w:rsidRPr="006D09AA">
        <w:rPr>
          <w:rFonts w:ascii="Malgun Gothic" w:eastAsia="Malgun Gothic" w:hAnsi="Malgun Gothic" w:cs="CIDFont+F1"/>
          <w:b/>
          <w:bCs/>
          <w:color w:val="FF0000"/>
          <w:sz w:val="20"/>
          <w:szCs w:val="20"/>
        </w:rPr>
        <w:t xml:space="preserve">les actions PEAP sont exclusivement portées par les professionnels (association, artistes…) </w:t>
      </w:r>
      <w:r w:rsidR="00594420" w:rsidRPr="00E43746">
        <w:rPr>
          <w:rFonts w:ascii="Malgun Gothic" w:eastAsia="Malgun Gothic" w:hAnsi="Malgun Gothic" w:cs="CIDFont+F1"/>
          <w:color w:val="000000"/>
          <w:sz w:val="20"/>
          <w:szCs w:val="20"/>
        </w:rPr>
        <w:t>et sont donc les seuls bénéficiaires de l’aide. Les établissements scolaires sont les lieux et les bénéficiaires de l’action.</w:t>
      </w:r>
    </w:p>
    <w:p w14:paraId="2FCD19FE" w14:textId="71F17BA8" w:rsidR="00594420" w:rsidRPr="006D09AA" w:rsidRDefault="00594420" w:rsidP="00E43746">
      <w:pPr>
        <w:autoSpaceDE w:val="0"/>
        <w:autoSpaceDN w:val="0"/>
        <w:adjustRightInd w:val="0"/>
        <w:spacing w:after="0" w:line="240" w:lineRule="auto"/>
        <w:jc w:val="both"/>
        <w:rPr>
          <w:rFonts w:ascii="Malgun Gothic" w:eastAsia="Malgun Gothic" w:hAnsi="Malgun Gothic" w:cs="CIDFont+F1"/>
          <w:b/>
          <w:bCs/>
          <w:i/>
          <w:iCs/>
          <w:color w:val="000000"/>
          <w:sz w:val="20"/>
          <w:szCs w:val="20"/>
        </w:rPr>
      </w:pPr>
      <w:r w:rsidRPr="006D09AA">
        <w:rPr>
          <w:rFonts w:ascii="Malgun Gothic" w:eastAsia="Malgun Gothic" w:hAnsi="Malgun Gothic" w:cs="CIDFont+F1"/>
          <w:b/>
          <w:bCs/>
          <w:i/>
          <w:iCs/>
          <w:color w:val="000000"/>
          <w:sz w:val="20"/>
          <w:szCs w:val="20"/>
        </w:rPr>
        <w:t>Une attention sera également portée sur les publics dits sensibles et les structures d’accueil desdits publics.</w:t>
      </w:r>
    </w:p>
    <w:p w14:paraId="5821CA40" w14:textId="77777777" w:rsidR="00E43746" w:rsidRPr="00E43746" w:rsidRDefault="00E43746" w:rsidP="00E43746">
      <w:pPr>
        <w:autoSpaceDE w:val="0"/>
        <w:autoSpaceDN w:val="0"/>
        <w:adjustRightInd w:val="0"/>
        <w:spacing w:after="0" w:line="240" w:lineRule="auto"/>
        <w:jc w:val="both"/>
        <w:rPr>
          <w:rFonts w:ascii="Malgun Gothic" w:eastAsia="Malgun Gothic" w:hAnsi="Malgun Gothic" w:cs="CIDFont+F1"/>
          <w:color w:val="000000"/>
          <w:sz w:val="20"/>
          <w:szCs w:val="20"/>
        </w:rPr>
      </w:pPr>
    </w:p>
    <w:p w14:paraId="2129827E" w14:textId="7F351E17" w:rsidR="00594420" w:rsidRDefault="00E93F32"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Nombre de projet</w:t>
      </w:r>
      <w:r w:rsidR="003244EF" w:rsidRPr="00E93F32">
        <w:rPr>
          <w:rFonts w:ascii="Malgun Gothic" w:eastAsia="Malgun Gothic" w:hAnsi="Malgun Gothic" w:cs="CIDFont+F2"/>
          <w:b/>
          <w:bCs/>
          <w:color w:val="000000"/>
          <w:sz w:val="20"/>
          <w:szCs w:val="20"/>
        </w:rPr>
        <w:t> </w:t>
      </w:r>
      <w:r w:rsidR="003244EF">
        <w:rPr>
          <w:rFonts w:ascii="Malgun Gothic" w:eastAsia="Malgun Gothic" w:hAnsi="Malgun Gothic" w:cs="CIDFont+F2"/>
          <w:color w:val="000000"/>
          <w:sz w:val="20"/>
          <w:szCs w:val="20"/>
        </w:rPr>
        <w:t xml:space="preserve">: </w:t>
      </w:r>
      <w:r w:rsidR="00594420" w:rsidRPr="00594420">
        <w:rPr>
          <w:rFonts w:ascii="Malgun Gothic" w:eastAsia="Malgun Gothic" w:hAnsi="Malgun Gothic" w:cs="CIDFont+F1"/>
          <w:color w:val="000000"/>
          <w:sz w:val="20"/>
          <w:szCs w:val="20"/>
        </w:rPr>
        <w:t>le candidat pourra proposer deux dossiers maximum à raison d’un projet par établissement scolaire.</w:t>
      </w:r>
    </w:p>
    <w:p w14:paraId="22C65E19"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0D98A45A" w14:textId="5D211DD4" w:rsidR="00594420" w:rsidRDefault="00E93F32"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Durée de l’action</w:t>
      </w:r>
      <w:r w:rsidR="003244EF" w:rsidRPr="00E93F32">
        <w:rPr>
          <w:rFonts w:ascii="Malgun Gothic" w:eastAsia="Malgun Gothic" w:hAnsi="Malgun Gothic" w:cs="CIDFont+F2"/>
          <w:b/>
          <w:bCs/>
          <w:color w:val="000000"/>
          <w:sz w:val="20"/>
          <w:szCs w:val="20"/>
        </w:rPr>
        <w:t> </w:t>
      </w:r>
      <w:r w:rsidR="003244EF">
        <w:rPr>
          <w:rFonts w:ascii="Malgun Gothic" w:eastAsia="Malgun Gothic" w:hAnsi="Malgun Gothic" w:cs="CIDFont+F2"/>
          <w:color w:val="000000"/>
          <w:sz w:val="20"/>
          <w:szCs w:val="20"/>
        </w:rPr>
        <w:t>: l</w:t>
      </w:r>
      <w:r w:rsidR="00594420" w:rsidRPr="00594420">
        <w:rPr>
          <w:rFonts w:ascii="Malgun Gothic" w:eastAsia="Malgun Gothic" w:hAnsi="Malgun Gothic" w:cs="CIDFont+F1"/>
          <w:color w:val="000000"/>
          <w:sz w:val="20"/>
          <w:szCs w:val="20"/>
        </w:rPr>
        <w:t>es projets d’éducation culturelle seront réalisés au cours de l’année scolaire 202</w:t>
      </w:r>
      <w:r w:rsidR="006D09AA">
        <w:rPr>
          <w:rFonts w:ascii="Malgun Gothic" w:eastAsia="Malgun Gothic" w:hAnsi="Malgun Gothic" w:cs="CIDFont+F1"/>
          <w:color w:val="000000"/>
          <w:sz w:val="20"/>
          <w:szCs w:val="20"/>
        </w:rPr>
        <w:t>5</w:t>
      </w:r>
      <w:r w:rsidR="00594420" w:rsidRPr="00594420">
        <w:rPr>
          <w:rFonts w:ascii="Malgun Gothic" w:eastAsia="Malgun Gothic" w:hAnsi="Malgun Gothic" w:cs="CIDFont+F1"/>
          <w:color w:val="000000"/>
          <w:sz w:val="20"/>
          <w:szCs w:val="20"/>
        </w:rPr>
        <w:t>/202</w:t>
      </w:r>
      <w:r w:rsidR="006D09AA">
        <w:rPr>
          <w:rFonts w:ascii="Malgun Gothic" w:eastAsia="Malgun Gothic" w:hAnsi="Malgun Gothic" w:cs="CIDFont+F1"/>
          <w:color w:val="000000"/>
          <w:sz w:val="20"/>
          <w:szCs w:val="20"/>
        </w:rPr>
        <w:t>6</w:t>
      </w:r>
      <w:r w:rsidR="00594420" w:rsidRPr="00594420">
        <w:rPr>
          <w:rFonts w:ascii="Malgun Gothic" w:eastAsia="Malgun Gothic" w:hAnsi="Malgun Gothic" w:cs="CIDFont+F1"/>
          <w:color w:val="000000"/>
          <w:sz w:val="20"/>
          <w:szCs w:val="20"/>
        </w:rPr>
        <w:t xml:space="preserve">. Les interventions sont régulières et hebdomadaires et doivent être mises en œuvre de </w:t>
      </w:r>
      <w:r w:rsidR="00624406">
        <w:rPr>
          <w:rFonts w:ascii="Malgun Gothic" w:eastAsia="Malgun Gothic" w:hAnsi="Malgun Gothic" w:cs="CIDFont+F1"/>
          <w:color w:val="000000"/>
          <w:sz w:val="20"/>
          <w:szCs w:val="20"/>
        </w:rPr>
        <w:t>janvier</w:t>
      </w:r>
      <w:r w:rsidR="00594420" w:rsidRPr="00594420">
        <w:rPr>
          <w:rFonts w:ascii="Malgun Gothic" w:eastAsia="Malgun Gothic" w:hAnsi="Malgun Gothic" w:cs="CIDFont+F1"/>
          <w:color w:val="000000"/>
          <w:sz w:val="20"/>
          <w:szCs w:val="20"/>
        </w:rPr>
        <w:t xml:space="preserve"> à juin 202</w:t>
      </w:r>
      <w:r w:rsidR="006D09AA">
        <w:rPr>
          <w:rFonts w:ascii="Malgun Gothic" w:eastAsia="Malgun Gothic" w:hAnsi="Malgun Gothic" w:cs="CIDFont+F1"/>
          <w:color w:val="000000"/>
          <w:sz w:val="20"/>
          <w:szCs w:val="20"/>
        </w:rPr>
        <w:t>6</w:t>
      </w:r>
      <w:r w:rsidR="00594420" w:rsidRPr="00594420">
        <w:rPr>
          <w:rFonts w:ascii="Malgun Gothic" w:eastAsia="Malgun Gothic" w:hAnsi="Malgun Gothic" w:cs="CIDFont+F1"/>
          <w:color w:val="000000"/>
          <w:sz w:val="20"/>
          <w:szCs w:val="20"/>
        </w:rPr>
        <w:t>. Les actions ponctuelles sont inéligibles.</w:t>
      </w:r>
    </w:p>
    <w:p w14:paraId="4597A753"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7FB6C176" w14:textId="3362B672" w:rsidR="00594420" w:rsidRPr="00594420" w:rsidRDefault="00E93F32"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Volume horaire</w:t>
      </w:r>
      <w:r w:rsidR="003244EF" w:rsidRPr="00290221">
        <w:rPr>
          <w:rFonts w:ascii="Malgun Gothic" w:eastAsia="Malgun Gothic" w:hAnsi="Malgun Gothic" w:cs="CIDFont+F5"/>
          <w:b/>
          <w:bCs/>
          <w:color w:val="000000"/>
          <w:sz w:val="20"/>
          <w:szCs w:val="20"/>
        </w:rPr>
        <w:t> </w:t>
      </w:r>
      <w:r w:rsidR="003244EF">
        <w:rPr>
          <w:rFonts w:ascii="Malgun Gothic" w:eastAsia="Malgun Gothic" w:hAnsi="Malgun Gothic" w:cs="CIDFont+F5"/>
          <w:b/>
          <w:bCs/>
          <w:color w:val="000000"/>
          <w:sz w:val="20"/>
          <w:szCs w:val="20"/>
        </w:rPr>
        <w:t xml:space="preserve">: </w:t>
      </w:r>
      <w:r w:rsidR="00594420" w:rsidRPr="00594420">
        <w:rPr>
          <w:rFonts w:ascii="Malgun Gothic" w:eastAsia="Malgun Gothic" w:hAnsi="Malgun Gothic" w:cs="CIDFont+F1"/>
          <w:color w:val="000000"/>
          <w:sz w:val="20"/>
          <w:szCs w:val="20"/>
        </w:rPr>
        <w:t xml:space="preserve">chaque opération PEAP devra comporter un volume horaire (à raisonner par enfant) de </w:t>
      </w:r>
      <w:r w:rsidR="00594420" w:rsidRPr="006D09AA">
        <w:rPr>
          <w:rFonts w:ascii="Malgun Gothic" w:eastAsia="Malgun Gothic" w:hAnsi="Malgun Gothic" w:cs="CIDFont+F1"/>
          <w:color w:val="000000"/>
          <w:sz w:val="20"/>
          <w:szCs w:val="20"/>
          <w:u w:val="single"/>
        </w:rPr>
        <w:t>50 heures minimum</w:t>
      </w:r>
      <w:r w:rsidR="00594420" w:rsidRPr="00594420">
        <w:rPr>
          <w:rFonts w:ascii="Malgun Gothic" w:eastAsia="Malgun Gothic" w:hAnsi="Malgun Gothic" w:cs="CIDFont+F1"/>
          <w:color w:val="000000"/>
          <w:sz w:val="20"/>
          <w:szCs w:val="20"/>
        </w:rPr>
        <w:t>. Autrement dit, chaque enfant devra bénéficier d’un minimum de 50 heures.</w:t>
      </w:r>
    </w:p>
    <w:p w14:paraId="37180A0B" w14:textId="65FB065F"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94420">
        <w:rPr>
          <w:rFonts w:ascii="Malgun Gothic" w:eastAsia="Malgun Gothic" w:hAnsi="Malgun Gothic" w:cs="CIDFont+F1"/>
          <w:color w:val="000000"/>
          <w:sz w:val="20"/>
          <w:szCs w:val="20"/>
        </w:rPr>
        <w:t>S’agissant des collèges et lycées, une étude au cas par cas des projets sera réalisée tenant compte de la difficulté à dégager ce volume horaire.</w:t>
      </w:r>
    </w:p>
    <w:p w14:paraId="6A3067F0"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4F5B2B10" w14:textId="2FF7806F" w:rsidR="00594420" w:rsidRDefault="00E93F32"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Coût horaire</w:t>
      </w:r>
      <w:r w:rsidR="003244EF" w:rsidRPr="00290221">
        <w:rPr>
          <w:rFonts w:ascii="Malgun Gothic" w:eastAsia="Malgun Gothic" w:hAnsi="Malgun Gothic" w:cs="CIDFont+F5"/>
          <w:b/>
          <w:bCs/>
          <w:color w:val="000000"/>
          <w:sz w:val="20"/>
          <w:szCs w:val="20"/>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l</w:t>
      </w:r>
      <w:r w:rsidR="00594420" w:rsidRPr="00594420">
        <w:rPr>
          <w:rFonts w:ascii="Malgun Gothic" w:eastAsia="Malgun Gothic" w:hAnsi="Malgun Gothic" w:cs="CIDFont+F1"/>
          <w:color w:val="000000"/>
          <w:sz w:val="20"/>
          <w:szCs w:val="20"/>
        </w:rPr>
        <w:t xml:space="preserve">es interventions de l’artiste ou de l’association sont rémunérées sur une base de </w:t>
      </w:r>
      <w:r w:rsidR="0037244A">
        <w:rPr>
          <w:rFonts w:ascii="Malgun Gothic" w:eastAsia="Malgun Gothic" w:hAnsi="Malgun Gothic" w:cs="CIDFont+F1"/>
          <w:color w:val="000000"/>
          <w:sz w:val="20"/>
          <w:szCs w:val="20"/>
        </w:rPr>
        <w:t>50</w:t>
      </w:r>
      <w:r w:rsidR="00594420" w:rsidRPr="00594420">
        <w:rPr>
          <w:rFonts w:ascii="Malgun Gothic" w:eastAsia="Malgun Gothic" w:hAnsi="Malgun Gothic" w:cs="CIDFont+F1"/>
          <w:color w:val="000000"/>
          <w:sz w:val="20"/>
          <w:szCs w:val="20"/>
        </w:rPr>
        <w:t>€ / heure. A 50 heures d’intervention et au-delà, un forfait de 2 </w:t>
      </w:r>
      <w:r w:rsidR="00A10847">
        <w:rPr>
          <w:rFonts w:ascii="Malgun Gothic" w:eastAsia="Malgun Gothic" w:hAnsi="Malgun Gothic" w:cs="CIDFont+F1"/>
          <w:color w:val="000000"/>
          <w:sz w:val="20"/>
          <w:szCs w:val="20"/>
        </w:rPr>
        <w:t>5</w:t>
      </w:r>
      <w:r w:rsidR="00594420" w:rsidRPr="00594420">
        <w:rPr>
          <w:rFonts w:ascii="Malgun Gothic" w:eastAsia="Malgun Gothic" w:hAnsi="Malgun Gothic" w:cs="CIDFont+F1"/>
          <w:color w:val="000000"/>
          <w:sz w:val="20"/>
          <w:szCs w:val="20"/>
        </w:rPr>
        <w:t>00</w:t>
      </w:r>
      <w:r w:rsidR="00A10847">
        <w:rPr>
          <w:rFonts w:ascii="Malgun Gothic" w:eastAsia="Malgun Gothic" w:hAnsi="Malgun Gothic" w:cs="CIDFont+F1"/>
          <w:color w:val="000000"/>
          <w:sz w:val="20"/>
          <w:szCs w:val="20"/>
        </w:rPr>
        <w:t>€</w:t>
      </w:r>
      <w:r w:rsidR="00594420" w:rsidRPr="00594420">
        <w:rPr>
          <w:rFonts w:ascii="Malgun Gothic" w:eastAsia="Malgun Gothic" w:hAnsi="Malgun Gothic" w:cs="CIDFont+F1"/>
          <w:color w:val="000000"/>
          <w:sz w:val="20"/>
          <w:szCs w:val="20"/>
        </w:rPr>
        <w:t xml:space="preserve"> s’appliquera. Cette aide est versée en une fois sur le compte de l’artiste ou de l’association.</w:t>
      </w:r>
    </w:p>
    <w:p w14:paraId="35FD239B"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7DDF67F5" w14:textId="3D2B1297" w:rsidR="00594420" w:rsidRDefault="00E93F32"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Prise en compte du petit matériel</w:t>
      </w:r>
      <w:r w:rsidR="003244EF" w:rsidRPr="00073BBF">
        <w:rPr>
          <w:rFonts w:ascii="Malgun Gothic" w:eastAsia="Malgun Gothic" w:hAnsi="Malgun Gothic" w:cs="CIDFont+F5"/>
          <w:b/>
          <w:bCs/>
          <w:color w:val="000000"/>
          <w:sz w:val="20"/>
          <w:szCs w:val="20"/>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c</w:t>
      </w:r>
      <w:r w:rsidR="00594420" w:rsidRPr="00594420">
        <w:rPr>
          <w:rFonts w:ascii="Malgun Gothic" w:eastAsia="Malgun Gothic" w:hAnsi="Malgun Gothic" w:cs="CIDFont+F1"/>
          <w:color w:val="000000"/>
          <w:sz w:val="20"/>
          <w:szCs w:val="20"/>
        </w:rPr>
        <w:t>ompte tenu du budget constant et du nombre croissant de dossiers, les opérations seront étudiées au cas par cas pour celles présentant un devis pour du petit matériel.</w:t>
      </w:r>
    </w:p>
    <w:p w14:paraId="31EBEE73"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17EB039D" w14:textId="3C9DDC38" w:rsidR="00594420" w:rsidRDefault="00E93F32"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Groupe et effectif</w:t>
      </w:r>
      <w:r w:rsidR="003244EF" w:rsidRPr="00073BBF">
        <w:rPr>
          <w:rFonts w:ascii="Malgun Gothic" w:eastAsia="Malgun Gothic" w:hAnsi="Malgun Gothic" w:cs="CIDFont+F5"/>
          <w:b/>
          <w:bCs/>
          <w:color w:val="000000"/>
          <w:sz w:val="20"/>
          <w:szCs w:val="20"/>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l</w:t>
      </w:r>
      <w:r w:rsidR="00594420" w:rsidRPr="003244EF">
        <w:rPr>
          <w:rFonts w:ascii="Malgun Gothic" w:eastAsia="Malgun Gothic" w:hAnsi="Malgun Gothic" w:cs="CIDFont+F1"/>
          <w:color w:val="000000"/>
          <w:sz w:val="20"/>
          <w:szCs w:val="20"/>
        </w:rPr>
        <w:t>es</w:t>
      </w:r>
      <w:r w:rsidR="00594420" w:rsidRPr="00594420">
        <w:rPr>
          <w:rFonts w:ascii="Malgun Gothic" w:eastAsia="Malgun Gothic" w:hAnsi="Malgun Gothic" w:cs="CIDFont+F1"/>
          <w:color w:val="000000"/>
          <w:sz w:val="20"/>
          <w:szCs w:val="20"/>
        </w:rPr>
        <w:t xml:space="preserve"> projets d’éducation culturelle seront destinés, sauf cas exceptionnel, à un groupe de </w:t>
      </w:r>
      <w:r w:rsidR="00594420" w:rsidRPr="00594420">
        <w:rPr>
          <w:rFonts w:ascii="Malgun Gothic" w:eastAsia="Malgun Gothic" w:hAnsi="Malgun Gothic" w:cs="CIDFont+F2"/>
          <w:color w:val="000000"/>
          <w:sz w:val="20"/>
          <w:szCs w:val="20"/>
        </w:rPr>
        <w:t>20 élèves minimum</w:t>
      </w:r>
      <w:r w:rsidR="00594420" w:rsidRPr="00594420">
        <w:rPr>
          <w:rFonts w:ascii="Malgun Gothic" w:eastAsia="Malgun Gothic" w:hAnsi="Malgun Gothic" w:cs="CIDFont+F1"/>
          <w:color w:val="000000"/>
          <w:sz w:val="20"/>
          <w:szCs w:val="20"/>
        </w:rPr>
        <w:t>. Une fois le groupe d’élèves arrêté, il ne sera plus possible de le modifier à partir du début de l’action jusqu’à son terme. Un deuxième groupe (ou classe) est autorisé à travailler avec l’artiste ou l’association culturelle dans un souci d’efficacité, d’atteinte des objectifs assignés à l’action PEAP et dans le respect du triptyque propre au PEAP : 1 artiste-1 enseignant-1 classe.</w:t>
      </w:r>
    </w:p>
    <w:p w14:paraId="5C555E66"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6B059AFE" w14:textId="35F3B76B" w:rsidR="00594420" w:rsidRDefault="00E93F32"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Publics et territoires ciblés</w:t>
      </w:r>
      <w:r w:rsidR="003244EF" w:rsidRPr="00073BBF">
        <w:rPr>
          <w:rFonts w:ascii="Malgun Gothic" w:eastAsia="Malgun Gothic" w:hAnsi="Malgun Gothic" w:cs="CIDFont+F5"/>
          <w:b/>
          <w:bCs/>
          <w:color w:val="000000"/>
          <w:sz w:val="20"/>
          <w:szCs w:val="20"/>
        </w:rPr>
        <w:t xml:space="preserve"> : </w:t>
      </w:r>
      <w:r w:rsidR="00594420" w:rsidRPr="00594420">
        <w:rPr>
          <w:rFonts w:ascii="Malgun Gothic" w:eastAsia="Malgun Gothic" w:hAnsi="Malgun Gothic" w:cs="CIDFont+F1"/>
          <w:color w:val="000000"/>
          <w:sz w:val="20"/>
          <w:szCs w:val="20"/>
        </w:rPr>
        <w:t>les projets d’éducation culturelle se déploieront sur l’ensemble du territoire guyanais à destination des scolaires. Une attention particulière sera accordée aux projets dans les communes isolées.</w:t>
      </w:r>
    </w:p>
    <w:p w14:paraId="61D047FB" w14:textId="0E66464C" w:rsidR="00290221" w:rsidRDefault="00290221"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04A38A7C" w14:textId="1104655B" w:rsidR="00290221" w:rsidRDefault="00290221"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70B11146" w14:textId="77777777" w:rsidR="00290221" w:rsidRDefault="00290221"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18E8F982" w14:textId="3CB8BCF4" w:rsidR="00E43746" w:rsidRPr="00E43746" w:rsidRDefault="00E43746" w:rsidP="00E43746">
      <w:pPr>
        <w:tabs>
          <w:tab w:val="left" w:pos="3135"/>
        </w:tabs>
        <w:rPr>
          <w:rFonts w:ascii="Malgun Gothic" w:eastAsia="Malgun Gothic" w:hAnsi="Malgun Gothic" w:cs="CIDFont+F1"/>
          <w:sz w:val="20"/>
          <w:szCs w:val="20"/>
        </w:rPr>
      </w:pPr>
      <w:r>
        <w:rPr>
          <w:rFonts w:ascii="Malgun Gothic" w:eastAsia="Malgun Gothic" w:hAnsi="Malgun Gothic" w:cs="CIDFont+F1"/>
          <w:sz w:val="20"/>
          <w:szCs w:val="20"/>
        </w:rPr>
        <w:lastRenderedPageBreak/>
        <w:tab/>
      </w:r>
    </w:p>
    <w:p w14:paraId="678CFC2B" w14:textId="5D49455E" w:rsidR="00AB05E6" w:rsidRPr="00E43746" w:rsidRDefault="00E93F32" w:rsidP="00594420">
      <w:pPr>
        <w:autoSpaceDE w:val="0"/>
        <w:autoSpaceDN w:val="0"/>
        <w:adjustRightInd w:val="0"/>
        <w:spacing w:after="0" w:line="240" w:lineRule="auto"/>
        <w:jc w:val="both"/>
        <w:rPr>
          <w:rFonts w:ascii="Malgun Gothic" w:eastAsia="Malgun Gothic" w:hAnsi="Malgun Gothic"/>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594420" w:rsidRPr="00E93F32">
        <w:rPr>
          <w:rFonts w:ascii="Malgun Gothic" w:eastAsia="Malgun Gothic" w:hAnsi="Malgun Gothic" w:cs="CIDFont+F5"/>
          <w:b/>
          <w:bCs/>
          <w:color w:val="000000"/>
          <w:sz w:val="20"/>
          <w:szCs w:val="20"/>
          <w:shd w:val="clear" w:color="auto" w:fill="F4B083" w:themeFill="accent2" w:themeFillTint="99"/>
        </w:rPr>
        <w:t>Reconduction d’une action PEAP et recevabilité</w:t>
      </w:r>
      <w:r w:rsidR="003244EF" w:rsidRPr="00073BBF">
        <w:rPr>
          <w:rFonts w:ascii="Malgun Gothic" w:eastAsia="Malgun Gothic" w:hAnsi="Malgun Gothic" w:cs="CIDFont+F5"/>
          <w:b/>
          <w:bCs/>
          <w:color w:val="000000"/>
          <w:sz w:val="20"/>
          <w:szCs w:val="20"/>
        </w:rPr>
        <w:t> </w:t>
      </w:r>
      <w:r w:rsidR="003244EF">
        <w:rPr>
          <w:rFonts w:ascii="Malgun Gothic" w:eastAsia="Malgun Gothic" w:hAnsi="Malgun Gothic" w:cs="CIDFont+F5"/>
          <w:b/>
          <w:bCs/>
          <w:color w:val="000000"/>
          <w:sz w:val="20"/>
          <w:szCs w:val="20"/>
        </w:rPr>
        <w:t xml:space="preserve">: </w:t>
      </w:r>
      <w:r w:rsidR="00594420" w:rsidRPr="00594420">
        <w:rPr>
          <w:rFonts w:ascii="Malgun Gothic" w:eastAsia="Malgun Gothic" w:hAnsi="Malgun Gothic" w:cs="CIDFont+F1"/>
          <w:color w:val="000000"/>
          <w:sz w:val="20"/>
          <w:szCs w:val="20"/>
        </w:rPr>
        <w:t>une opération déjà financée au titre du PEAP et mise en œuvre dans le même établissement ne peut être représentée. Elle sera déclarée irrecevable. Par ailleurs, tout dossier recevable ne signifie pas obligatoirement un avis favorable du comité de sélection, seule instance juge de l’opportunité ou pas des</w:t>
      </w:r>
      <w:r w:rsidR="00594420">
        <w:rPr>
          <w:rFonts w:ascii="Malgun Gothic" w:eastAsia="Malgun Gothic" w:hAnsi="Malgun Gothic" w:cs="CIDFont+F1"/>
          <w:color w:val="000000"/>
          <w:sz w:val="20"/>
          <w:szCs w:val="20"/>
        </w:rPr>
        <w:t xml:space="preserve"> </w:t>
      </w:r>
      <w:r w:rsidR="00594420" w:rsidRPr="00E43746">
        <w:rPr>
          <w:rFonts w:ascii="Malgun Gothic" w:eastAsia="Malgun Gothic" w:hAnsi="Malgun Gothic" w:cs="CIDFont+F1"/>
          <w:color w:val="000000"/>
          <w:sz w:val="20"/>
          <w:szCs w:val="20"/>
        </w:rPr>
        <w:t>opérations proposées.</w:t>
      </w:r>
    </w:p>
    <w:p w14:paraId="38DABAB1" w14:textId="77777777" w:rsidR="00AB05E6" w:rsidRPr="00E43746" w:rsidRDefault="00AB05E6" w:rsidP="00594420">
      <w:pPr>
        <w:spacing w:after="0" w:line="240" w:lineRule="auto"/>
        <w:jc w:val="both"/>
        <w:rPr>
          <w:rFonts w:ascii="Malgun Gothic" w:eastAsia="Malgun Gothic" w:hAnsi="Malgun Gothic"/>
          <w:sz w:val="20"/>
          <w:szCs w:val="20"/>
        </w:rPr>
      </w:pPr>
    </w:p>
    <w:p w14:paraId="0DAF3936" w14:textId="495D287F" w:rsidR="00E43746" w:rsidRDefault="00E93F32" w:rsidP="00E43746">
      <w:pPr>
        <w:autoSpaceDE w:val="0"/>
        <w:autoSpaceDN w:val="0"/>
        <w:adjustRightInd w:val="0"/>
        <w:spacing w:after="0" w:line="240" w:lineRule="auto"/>
        <w:jc w:val="both"/>
        <w:rPr>
          <w:rFonts w:ascii="Malgun Gothic" w:eastAsia="Malgun Gothic" w:hAnsi="Malgun Gothic" w:cs="CIDFont+F1"/>
          <w:color w:val="000000"/>
          <w:sz w:val="20"/>
          <w:szCs w:val="20"/>
        </w:rPr>
      </w:pPr>
      <w:r>
        <w:rPr>
          <w:rFonts w:ascii="Malgun Gothic" w:eastAsia="Malgun Gothic" w:hAnsi="Malgun Gothic" w:cs="CIDFont+F5" w:hint="eastAsia"/>
          <w:b/>
          <w:bCs/>
          <w:color w:val="000000"/>
          <w:sz w:val="20"/>
          <w:szCs w:val="20"/>
          <w:shd w:val="clear" w:color="auto" w:fill="F4B083" w:themeFill="accent2" w:themeFillTint="99"/>
        </w:rPr>
        <w:sym w:font="Wingdings" w:char="F046"/>
      </w:r>
      <w:r w:rsidRPr="00E93F32">
        <w:rPr>
          <w:rFonts w:ascii="Malgun Gothic" w:eastAsia="Malgun Gothic" w:hAnsi="Malgun Gothic" w:cs="CIDFont+F5"/>
          <w:b/>
          <w:bCs/>
          <w:color w:val="000000"/>
          <w:sz w:val="20"/>
          <w:szCs w:val="20"/>
          <w:shd w:val="clear" w:color="auto" w:fill="F4B083" w:themeFill="accent2" w:themeFillTint="99"/>
        </w:rPr>
        <w:t xml:space="preserve"> </w:t>
      </w:r>
      <w:r w:rsidR="00E43746" w:rsidRPr="00E93F32">
        <w:rPr>
          <w:rFonts w:ascii="Malgun Gothic" w:eastAsia="Malgun Gothic" w:hAnsi="Malgun Gothic" w:cs="CIDFont+F5"/>
          <w:b/>
          <w:bCs/>
          <w:color w:val="000000"/>
          <w:sz w:val="20"/>
          <w:szCs w:val="20"/>
          <w:shd w:val="clear" w:color="auto" w:fill="F4B083" w:themeFill="accent2" w:themeFillTint="99"/>
        </w:rPr>
        <w:t>Restitution</w:t>
      </w:r>
      <w:r w:rsidR="003244EF" w:rsidRPr="00E93F32">
        <w:rPr>
          <w:rFonts w:ascii="Malgun Gothic" w:eastAsia="Malgun Gothic" w:hAnsi="Malgun Gothic" w:cs="CIDFont+F5"/>
          <w:b/>
          <w:bCs/>
          <w:color w:val="000000"/>
          <w:sz w:val="20"/>
          <w:szCs w:val="20"/>
          <w:shd w:val="clear" w:color="auto" w:fill="F4B083" w:themeFill="accent2" w:themeFillTint="99"/>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c</w:t>
      </w:r>
      <w:r w:rsidR="00E43746" w:rsidRPr="00E43746">
        <w:rPr>
          <w:rFonts w:ascii="Malgun Gothic" w:eastAsia="Malgun Gothic" w:hAnsi="Malgun Gothic" w:cs="CIDFont+F1"/>
          <w:color w:val="000000"/>
          <w:sz w:val="20"/>
          <w:szCs w:val="20"/>
        </w:rPr>
        <w:t>haque action PEAP validée doit aboutir obligatoirement à une action finale,</w:t>
      </w:r>
      <w:r w:rsidR="00E43746">
        <w:rPr>
          <w:rFonts w:ascii="Malgun Gothic" w:eastAsia="Malgun Gothic" w:hAnsi="Malgun Gothic" w:cs="CIDFont+F1"/>
          <w:color w:val="000000"/>
          <w:sz w:val="20"/>
          <w:szCs w:val="20"/>
        </w:rPr>
        <w:t xml:space="preserve"> </w:t>
      </w:r>
      <w:r w:rsidR="00E43746" w:rsidRPr="00E43746">
        <w:rPr>
          <w:rFonts w:ascii="Malgun Gothic" w:eastAsia="Malgun Gothic" w:hAnsi="Malgun Gothic" w:cs="CIDFont+F1"/>
          <w:color w:val="000000"/>
          <w:sz w:val="20"/>
          <w:szCs w:val="20"/>
        </w:rPr>
        <w:t>à une restitution. La date de cette restitution des travaux conjointement arrêtée par</w:t>
      </w:r>
      <w:r w:rsidR="00E43746">
        <w:rPr>
          <w:rFonts w:ascii="Malgun Gothic" w:eastAsia="Malgun Gothic" w:hAnsi="Malgun Gothic" w:cs="CIDFont+F1"/>
          <w:color w:val="000000"/>
          <w:sz w:val="20"/>
          <w:szCs w:val="20"/>
        </w:rPr>
        <w:t xml:space="preserve"> </w:t>
      </w:r>
      <w:r w:rsidR="00E43746" w:rsidRPr="00E43746">
        <w:rPr>
          <w:rFonts w:ascii="Malgun Gothic" w:eastAsia="Malgun Gothic" w:hAnsi="Malgun Gothic" w:cs="CIDFont+F1"/>
          <w:color w:val="000000"/>
          <w:sz w:val="20"/>
          <w:szCs w:val="20"/>
        </w:rPr>
        <w:t>l’intervenant et l’établissement scolaire devra être communiquée à la CTG.</w:t>
      </w:r>
    </w:p>
    <w:p w14:paraId="17158F55" w14:textId="2C91A659" w:rsidR="00E43746" w:rsidRDefault="00E43746" w:rsidP="00E43746">
      <w:pPr>
        <w:autoSpaceDE w:val="0"/>
        <w:autoSpaceDN w:val="0"/>
        <w:adjustRightInd w:val="0"/>
        <w:spacing w:after="0" w:line="240" w:lineRule="auto"/>
        <w:jc w:val="both"/>
        <w:rPr>
          <w:rFonts w:ascii="Malgun Gothic" w:eastAsia="Malgun Gothic" w:hAnsi="Malgun Gothic" w:cs="CIDFont+F1"/>
          <w:color w:val="000000"/>
          <w:sz w:val="20"/>
          <w:szCs w:val="20"/>
        </w:rPr>
      </w:pPr>
    </w:p>
    <w:p w14:paraId="6AA779AC" w14:textId="77777777" w:rsidR="00290221" w:rsidRPr="00E43746" w:rsidRDefault="00290221" w:rsidP="00E43746">
      <w:pPr>
        <w:autoSpaceDE w:val="0"/>
        <w:autoSpaceDN w:val="0"/>
        <w:adjustRightInd w:val="0"/>
        <w:spacing w:after="0" w:line="240" w:lineRule="auto"/>
        <w:jc w:val="both"/>
        <w:rPr>
          <w:rFonts w:ascii="Malgun Gothic" w:eastAsia="Malgun Gothic" w:hAnsi="Malgun Gothic" w:cs="CIDFont+F1"/>
          <w:color w:val="000000"/>
          <w:sz w:val="20"/>
          <w:szCs w:val="20"/>
        </w:rPr>
      </w:pPr>
    </w:p>
    <w:p w14:paraId="16327B4D" w14:textId="77777777" w:rsidR="00E43746" w:rsidRPr="00E93F32" w:rsidRDefault="00E43746" w:rsidP="00E43746">
      <w:pPr>
        <w:autoSpaceDE w:val="0"/>
        <w:autoSpaceDN w:val="0"/>
        <w:adjustRightInd w:val="0"/>
        <w:spacing w:after="0" w:line="240" w:lineRule="auto"/>
        <w:rPr>
          <w:rFonts w:ascii="Malgun Gothic" w:eastAsia="Malgun Gothic" w:hAnsi="Malgun Gothic" w:cs="CIDFont+F3"/>
          <w:b/>
          <w:bCs/>
          <w:color w:val="C45911" w:themeColor="accent2" w:themeShade="BF"/>
          <w:sz w:val="28"/>
          <w:szCs w:val="28"/>
        </w:rPr>
      </w:pPr>
      <w:r w:rsidRPr="00E93F32">
        <w:rPr>
          <w:rFonts w:ascii="Malgun Gothic" w:eastAsia="Malgun Gothic" w:hAnsi="Malgun Gothic" w:cs="CIDFont+F3"/>
          <w:b/>
          <w:bCs/>
          <w:color w:val="C45911" w:themeColor="accent2" w:themeShade="BF"/>
          <w:sz w:val="28"/>
          <w:szCs w:val="28"/>
        </w:rPr>
        <w:t>Conditions et modalités de l’appel à projets</w:t>
      </w:r>
    </w:p>
    <w:p w14:paraId="045A5EB8" w14:textId="5EFC81D2" w:rsidR="00E43746" w:rsidRDefault="00E43746" w:rsidP="00E43746">
      <w:pPr>
        <w:autoSpaceDE w:val="0"/>
        <w:autoSpaceDN w:val="0"/>
        <w:adjustRightInd w:val="0"/>
        <w:spacing w:after="0" w:line="240" w:lineRule="auto"/>
        <w:rPr>
          <w:rFonts w:ascii="Malgun Gothic" w:eastAsia="Malgun Gothic" w:hAnsi="Malgun Gothic" w:cs="CIDFont+F1"/>
          <w:color w:val="000000"/>
          <w:sz w:val="20"/>
          <w:szCs w:val="20"/>
        </w:rPr>
      </w:pPr>
      <w:r w:rsidRPr="00E43746">
        <w:rPr>
          <w:rFonts w:ascii="Malgun Gothic" w:eastAsia="Malgun Gothic" w:hAnsi="Malgun Gothic" w:cs="CIDFont+F1"/>
          <w:color w:val="000000"/>
          <w:sz w:val="20"/>
          <w:szCs w:val="20"/>
        </w:rPr>
        <w:t>Les projets d’éducation culturelle devront s’inscrire dans les conditions et les modalités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suivantes.</w:t>
      </w:r>
    </w:p>
    <w:p w14:paraId="180D3DF7"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1"/>
          <w:color w:val="000000"/>
          <w:sz w:val="20"/>
          <w:szCs w:val="20"/>
        </w:rPr>
      </w:pPr>
    </w:p>
    <w:p w14:paraId="19F06F18" w14:textId="77777777" w:rsidR="00E43746" w:rsidRPr="00E93F32" w:rsidRDefault="00E43746" w:rsidP="00E43746">
      <w:pPr>
        <w:autoSpaceDE w:val="0"/>
        <w:autoSpaceDN w:val="0"/>
        <w:adjustRightInd w:val="0"/>
        <w:spacing w:after="0" w:line="240" w:lineRule="auto"/>
        <w:rPr>
          <w:rFonts w:ascii="Malgun Gothic" w:eastAsia="Malgun Gothic" w:hAnsi="Malgun Gothic" w:cs="CIDFont+F8"/>
          <w:b/>
          <w:bCs/>
          <w:color w:val="833C0B" w:themeColor="accent2" w:themeShade="80"/>
          <w:sz w:val="20"/>
          <w:szCs w:val="20"/>
        </w:rPr>
      </w:pPr>
      <w:r w:rsidRPr="00E93F32">
        <w:rPr>
          <w:rFonts w:ascii="Malgun Gothic" w:eastAsia="Malgun Gothic" w:hAnsi="Malgun Gothic" w:cs="CIDFont+F8"/>
          <w:b/>
          <w:bCs/>
          <w:color w:val="833C0B" w:themeColor="accent2" w:themeShade="80"/>
          <w:sz w:val="20"/>
          <w:szCs w:val="20"/>
        </w:rPr>
        <w:t>a. Conditions générales</w:t>
      </w:r>
    </w:p>
    <w:p w14:paraId="59002075" w14:textId="5F406AF0" w:rsidR="00E43746" w:rsidRDefault="00E43746" w:rsidP="00E43746">
      <w:pPr>
        <w:autoSpaceDE w:val="0"/>
        <w:autoSpaceDN w:val="0"/>
        <w:adjustRightInd w:val="0"/>
        <w:spacing w:after="0" w:line="240" w:lineRule="auto"/>
        <w:jc w:val="both"/>
        <w:rPr>
          <w:rFonts w:ascii="Malgun Gothic" w:eastAsia="Malgun Gothic" w:hAnsi="Malgun Gothic" w:cs="CIDFont+F1"/>
          <w:color w:val="000000"/>
          <w:sz w:val="20"/>
          <w:szCs w:val="20"/>
        </w:rPr>
      </w:pPr>
      <w:r w:rsidRPr="00E43746">
        <w:rPr>
          <w:rFonts w:ascii="Malgun Gothic" w:eastAsia="Malgun Gothic" w:hAnsi="Malgun Gothic" w:cs="CIDFont+F1"/>
          <w:color w:val="000000"/>
          <w:sz w:val="20"/>
          <w:szCs w:val="20"/>
        </w:rPr>
        <w:t>Le comité de sélection sera particulièrement attentif à la transmission et à la valorisation des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 xml:space="preserve">arts et patrimoines matériels et immatériels de la Guyane, des </w:t>
      </w:r>
      <w:r w:rsidRPr="00E43746">
        <w:rPr>
          <w:rFonts w:ascii="Malgun Gothic" w:eastAsia="Malgun Gothic" w:hAnsi="Malgun Gothic" w:cs="CIDFont+F2"/>
          <w:color w:val="000000"/>
          <w:sz w:val="20"/>
          <w:szCs w:val="20"/>
        </w:rPr>
        <w:t>savoirs, savoir-faire et</w:t>
      </w:r>
      <w:r>
        <w:rPr>
          <w:rFonts w:ascii="Malgun Gothic" w:eastAsia="Malgun Gothic" w:hAnsi="Malgun Gothic" w:cs="CIDFont+F2"/>
          <w:color w:val="000000"/>
          <w:sz w:val="20"/>
          <w:szCs w:val="20"/>
        </w:rPr>
        <w:t xml:space="preserve"> </w:t>
      </w:r>
      <w:r w:rsidRPr="00E43746">
        <w:rPr>
          <w:rFonts w:ascii="Malgun Gothic" w:eastAsia="Malgun Gothic" w:hAnsi="Malgun Gothic" w:cs="CIDFont+F2"/>
          <w:color w:val="000000"/>
          <w:sz w:val="20"/>
          <w:szCs w:val="20"/>
        </w:rPr>
        <w:t>pratiques artistiques de Guyane</w:t>
      </w:r>
      <w:r w:rsidRPr="00E43746">
        <w:rPr>
          <w:rFonts w:ascii="Malgun Gothic" w:eastAsia="Malgun Gothic" w:hAnsi="Malgun Gothic" w:cs="CIDFont+F1"/>
          <w:color w:val="000000"/>
          <w:sz w:val="20"/>
          <w:szCs w:val="20"/>
        </w:rPr>
        <w:t>, ainsi qu’à l’impact du projet sur l’estime de soi des élèves,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leur prise de conscience de la richesse culturelle, artistique, linguistique et scientifique de la</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Guyane.</w:t>
      </w:r>
    </w:p>
    <w:p w14:paraId="45536529"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1"/>
          <w:color w:val="000000"/>
          <w:sz w:val="20"/>
          <w:szCs w:val="20"/>
        </w:rPr>
      </w:pPr>
    </w:p>
    <w:p w14:paraId="74EA01F7" w14:textId="61DFADE0" w:rsidR="00E43746" w:rsidRPr="00E93F32" w:rsidRDefault="00E43746" w:rsidP="00E43746">
      <w:pPr>
        <w:autoSpaceDE w:val="0"/>
        <w:autoSpaceDN w:val="0"/>
        <w:adjustRightInd w:val="0"/>
        <w:spacing w:after="0" w:line="240" w:lineRule="auto"/>
        <w:rPr>
          <w:rFonts w:ascii="Malgun Gothic" w:eastAsia="Malgun Gothic" w:hAnsi="Malgun Gothic" w:cs="CIDFont+F8"/>
          <w:b/>
          <w:bCs/>
          <w:color w:val="833C0B" w:themeColor="accent2" w:themeShade="80"/>
          <w:sz w:val="20"/>
          <w:szCs w:val="20"/>
        </w:rPr>
      </w:pPr>
      <w:r w:rsidRPr="00E93F32">
        <w:rPr>
          <w:rFonts w:ascii="Malgun Gothic" w:eastAsia="Malgun Gothic" w:hAnsi="Malgun Gothic" w:cs="CIDFont+F8"/>
          <w:b/>
          <w:bCs/>
          <w:color w:val="833C0B" w:themeColor="accent2" w:themeShade="80"/>
          <w:sz w:val="20"/>
          <w:szCs w:val="20"/>
        </w:rPr>
        <w:t>b. Les thèmes d’intervention 202</w:t>
      </w:r>
      <w:r w:rsidR="0037244A">
        <w:rPr>
          <w:rFonts w:ascii="Malgun Gothic" w:eastAsia="Malgun Gothic" w:hAnsi="Malgun Gothic" w:cs="CIDFont+F8"/>
          <w:b/>
          <w:bCs/>
          <w:color w:val="833C0B" w:themeColor="accent2" w:themeShade="80"/>
          <w:sz w:val="20"/>
          <w:szCs w:val="20"/>
        </w:rPr>
        <w:t>6</w:t>
      </w:r>
      <w:r w:rsidRPr="00E93F32">
        <w:rPr>
          <w:rFonts w:ascii="Malgun Gothic" w:eastAsia="Malgun Gothic" w:hAnsi="Malgun Gothic" w:cs="CIDFont+F8"/>
          <w:b/>
          <w:bCs/>
          <w:color w:val="833C0B" w:themeColor="accent2" w:themeShade="80"/>
          <w:sz w:val="20"/>
          <w:szCs w:val="20"/>
        </w:rPr>
        <w:t>-202</w:t>
      </w:r>
      <w:r w:rsidR="0037244A">
        <w:rPr>
          <w:rFonts w:ascii="Malgun Gothic" w:eastAsia="Malgun Gothic" w:hAnsi="Malgun Gothic" w:cs="CIDFont+F8"/>
          <w:b/>
          <w:bCs/>
          <w:color w:val="833C0B" w:themeColor="accent2" w:themeShade="80"/>
          <w:sz w:val="20"/>
          <w:szCs w:val="20"/>
        </w:rPr>
        <w:t>7</w:t>
      </w:r>
    </w:p>
    <w:p w14:paraId="51D7AC87" w14:textId="0B2767A1" w:rsidR="005B29B5" w:rsidRDefault="00E43746" w:rsidP="005B29B5">
      <w:pPr>
        <w:autoSpaceDE w:val="0"/>
        <w:autoSpaceDN w:val="0"/>
        <w:adjustRightInd w:val="0"/>
        <w:spacing w:after="0" w:line="240" w:lineRule="auto"/>
        <w:jc w:val="both"/>
        <w:rPr>
          <w:rFonts w:ascii="Malgun Gothic" w:eastAsia="Malgun Gothic" w:hAnsi="Malgun Gothic" w:cs="CIDFont+F1"/>
          <w:color w:val="000000"/>
          <w:sz w:val="20"/>
          <w:szCs w:val="20"/>
        </w:rPr>
      </w:pPr>
      <w:r w:rsidRPr="00E43746">
        <w:rPr>
          <w:rFonts w:ascii="Malgun Gothic" w:eastAsia="Malgun Gothic" w:hAnsi="Malgun Gothic" w:cs="CIDFont+F1"/>
          <w:color w:val="000000"/>
          <w:sz w:val="20"/>
          <w:szCs w:val="20"/>
        </w:rPr>
        <w:t>Au titre de l’année scolaire 202</w:t>
      </w:r>
      <w:r w:rsidR="0037244A">
        <w:rPr>
          <w:rFonts w:ascii="Malgun Gothic" w:eastAsia="Malgun Gothic" w:hAnsi="Malgun Gothic" w:cs="CIDFont+F1"/>
          <w:color w:val="000000"/>
          <w:sz w:val="20"/>
          <w:szCs w:val="20"/>
        </w:rPr>
        <w:t>6</w:t>
      </w:r>
      <w:r w:rsidRPr="00E43746">
        <w:rPr>
          <w:rFonts w:ascii="Malgun Gothic" w:eastAsia="Malgun Gothic" w:hAnsi="Malgun Gothic" w:cs="CIDFont+F1"/>
          <w:color w:val="000000"/>
          <w:sz w:val="20"/>
          <w:szCs w:val="20"/>
        </w:rPr>
        <w:t>-202</w:t>
      </w:r>
      <w:r w:rsidR="0037244A">
        <w:rPr>
          <w:rFonts w:ascii="Malgun Gothic" w:eastAsia="Malgun Gothic" w:hAnsi="Malgun Gothic" w:cs="CIDFont+F1"/>
          <w:color w:val="000000"/>
          <w:sz w:val="20"/>
          <w:szCs w:val="20"/>
        </w:rPr>
        <w:t>7</w:t>
      </w:r>
      <w:r w:rsidRPr="00E43746">
        <w:rPr>
          <w:rFonts w:ascii="Malgun Gothic" w:eastAsia="Malgun Gothic" w:hAnsi="Malgun Gothic" w:cs="CIDFont+F1"/>
          <w:color w:val="000000"/>
          <w:sz w:val="20"/>
          <w:szCs w:val="20"/>
        </w:rPr>
        <w:t xml:space="preserve">, les projets </w:t>
      </w:r>
      <w:r w:rsidR="005B29B5">
        <w:rPr>
          <w:rFonts w:ascii="Malgun Gothic" w:eastAsia="Malgun Gothic" w:hAnsi="Malgun Gothic" w:cs="CIDFont+F1"/>
          <w:color w:val="000000"/>
          <w:sz w:val="20"/>
          <w:szCs w:val="20"/>
        </w:rPr>
        <w:t>devront présenter les mêmes thèmes que l’année précédente avec une forte orientation sur :</w:t>
      </w:r>
    </w:p>
    <w:p w14:paraId="505A5C49" w14:textId="10E44D2D" w:rsidR="00E43746" w:rsidRDefault="005B29B5" w:rsidP="005B29B5">
      <w:pPr>
        <w:autoSpaceDE w:val="0"/>
        <w:autoSpaceDN w:val="0"/>
        <w:adjustRightInd w:val="0"/>
        <w:spacing w:after="0" w:line="240" w:lineRule="auto"/>
        <w:jc w:val="center"/>
        <w:rPr>
          <w:rFonts w:ascii="Malgun Gothic" w:eastAsia="Malgun Gothic" w:hAnsi="Malgun Gothic" w:cs="CIDFont+F1"/>
          <w:b/>
          <w:bCs/>
          <w:color w:val="000000"/>
          <w:sz w:val="20"/>
          <w:szCs w:val="20"/>
        </w:rPr>
      </w:pPr>
      <w:r w:rsidRPr="005B29B5">
        <w:rPr>
          <w:rFonts w:ascii="Malgun Gothic" w:eastAsia="Malgun Gothic" w:hAnsi="Malgun Gothic" w:cs="CIDFont+F1"/>
          <w:b/>
          <w:bCs/>
          <w:color w:val="000000"/>
          <w:sz w:val="20"/>
          <w:szCs w:val="20"/>
        </w:rPr>
        <w:t>Le rééquilibrage territorial, la mobilisation des acteurs de la place</w:t>
      </w:r>
    </w:p>
    <w:p w14:paraId="21716AC0" w14:textId="77777777" w:rsidR="006D58E4" w:rsidRDefault="006D58E4" w:rsidP="005B29B5">
      <w:pPr>
        <w:autoSpaceDE w:val="0"/>
        <w:autoSpaceDN w:val="0"/>
        <w:adjustRightInd w:val="0"/>
        <w:spacing w:after="0" w:line="240" w:lineRule="auto"/>
        <w:jc w:val="center"/>
        <w:rPr>
          <w:rFonts w:ascii="Malgun Gothic" w:eastAsia="Malgun Gothic" w:hAnsi="Malgun Gothic" w:cs="CIDFont+F1"/>
          <w:b/>
          <w:bCs/>
          <w:color w:val="000000"/>
          <w:sz w:val="20"/>
          <w:szCs w:val="20"/>
        </w:rPr>
      </w:pPr>
    </w:p>
    <w:p w14:paraId="7866D7A4" w14:textId="3D1EFFE9" w:rsidR="005B29B5" w:rsidRDefault="008F7C27" w:rsidP="005B29B5">
      <w:pPr>
        <w:autoSpaceDE w:val="0"/>
        <w:autoSpaceDN w:val="0"/>
        <w:adjustRightInd w:val="0"/>
        <w:spacing w:after="0" w:line="240" w:lineRule="auto"/>
        <w:jc w:val="both"/>
        <w:rPr>
          <w:rFonts w:ascii="Malgun Gothic" w:eastAsia="Malgun Gothic" w:hAnsi="Malgun Gothic" w:cs="CIDFont+F1"/>
          <w:color w:val="000000"/>
          <w:sz w:val="20"/>
          <w:szCs w:val="20"/>
        </w:rPr>
      </w:pPr>
      <w:r w:rsidRPr="008F7C27">
        <w:rPr>
          <w:rFonts w:ascii="Malgun Gothic" w:eastAsia="Malgun Gothic" w:hAnsi="Malgun Gothic" w:cs="CIDFont+F1"/>
          <w:color w:val="000000"/>
          <w:sz w:val="20"/>
          <w:szCs w:val="20"/>
          <w:u w:val="single"/>
        </w:rPr>
        <w:t>Thème</w:t>
      </w:r>
      <w:r w:rsidR="005B29B5" w:rsidRPr="008F7C27">
        <w:rPr>
          <w:rFonts w:ascii="Malgun Gothic" w:eastAsia="Malgun Gothic" w:hAnsi="Malgun Gothic" w:cs="CIDFont+F1"/>
          <w:color w:val="000000"/>
          <w:sz w:val="20"/>
          <w:szCs w:val="20"/>
          <w:u w:val="single"/>
        </w:rPr>
        <w:t xml:space="preserve"> </w:t>
      </w:r>
      <w:r w:rsidR="006D58E4">
        <w:rPr>
          <w:rFonts w:ascii="Malgun Gothic" w:eastAsia="Malgun Gothic" w:hAnsi="Malgun Gothic" w:cs="CIDFont+F1"/>
          <w:color w:val="000000"/>
          <w:sz w:val="20"/>
          <w:szCs w:val="20"/>
          <w:u w:val="single"/>
        </w:rPr>
        <w:t xml:space="preserve">essentiellement </w:t>
      </w:r>
      <w:r w:rsidR="00E93F32">
        <w:rPr>
          <w:rFonts w:ascii="Malgun Gothic" w:eastAsia="Malgun Gothic" w:hAnsi="Malgun Gothic" w:cs="CIDFont+F1"/>
          <w:color w:val="000000"/>
          <w:sz w:val="20"/>
          <w:szCs w:val="20"/>
          <w:u w:val="single"/>
        </w:rPr>
        <w:t>attendu</w:t>
      </w:r>
      <w:r>
        <w:rPr>
          <w:rFonts w:ascii="Malgun Gothic" w:eastAsia="Malgun Gothic" w:hAnsi="Malgun Gothic" w:cs="CIDFont+F1"/>
          <w:color w:val="000000"/>
          <w:sz w:val="20"/>
          <w:szCs w:val="20"/>
        </w:rPr>
        <w:t xml:space="preserve"> : </w:t>
      </w:r>
    </w:p>
    <w:p w14:paraId="22C99D46" w14:textId="1E84AFFD" w:rsidR="00E43746" w:rsidRPr="00E93F32" w:rsidRDefault="00E43746" w:rsidP="00E93F32">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autoSpaceDE w:val="0"/>
        <w:autoSpaceDN w:val="0"/>
        <w:adjustRightInd w:val="0"/>
        <w:spacing w:before="120" w:after="120" w:line="240" w:lineRule="auto"/>
        <w:ind w:left="1276" w:right="708"/>
        <w:jc w:val="center"/>
        <w:rPr>
          <w:rFonts w:ascii="Malgun Gothic" w:eastAsia="Malgun Gothic" w:hAnsi="Malgun Gothic" w:cs="CIDFont+F1"/>
          <w:color w:val="000000"/>
          <w:sz w:val="20"/>
          <w:szCs w:val="20"/>
        </w:rPr>
      </w:pPr>
      <w:r w:rsidRPr="006D09AA">
        <w:rPr>
          <w:rFonts w:ascii="Malgun Gothic" w:eastAsia="Malgun Gothic" w:hAnsi="Malgun Gothic" w:cs="CIDFont+F2"/>
          <w:b/>
          <w:bCs/>
          <w:color w:val="000000"/>
          <w:sz w:val="20"/>
          <w:szCs w:val="20"/>
        </w:rPr>
        <w:t xml:space="preserve">1. Langues de Guyane </w:t>
      </w:r>
      <w:r w:rsidRPr="006D09AA">
        <w:rPr>
          <w:rFonts w:ascii="Malgun Gothic" w:eastAsia="Malgun Gothic" w:hAnsi="Malgun Gothic" w:cs="CIDFont+F1"/>
          <w:b/>
          <w:bCs/>
          <w:color w:val="000000"/>
          <w:sz w:val="20"/>
          <w:szCs w:val="20"/>
        </w:rPr>
        <w:t>:</w:t>
      </w:r>
      <w:r w:rsidRPr="00E43746">
        <w:rPr>
          <w:rFonts w:ascii="Malgun Gothic" w:eastAsia="Malgun Gothic" w:hAnsi="Malgun Gothic" w:cs="CIDFont+F1"/>
          <w:color w:val="000000"/>
          <w:sz w:val="20"/>
          <w:szCs w:val="20"/>
        </w:rPr>
        <w:t xml:space="preserve"> langues amérindiennes, businenge, créole guyanais</w:t>
      </w:r>
    </w:p>
    <w:p w14:paraId="2FFCCA70" w14:textId="3469D81B" w:rsidR="00E43746" w:rsidRDefault="00E43746" w:rsidP="008F7C27">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A la réception de l’ensemble des dossiers, le comité de pilotage aura également une attention</w:t>
      </w:r>
      <w:r>
        <w:rPr>
          <w:rFonts w:ascii="Malgun Gothic" w:eastAsia="Malgun Gothic" w:hAnsi="Malgun Gothic" w:cs="CIDFont+F2"/>
          <w:color w:val="000000"/>
          <w:sz w:val="20"/>
          <w:szCs w:val="20"/>
        </w:rPr>
        <w:t xml:space="preserve"> </w:t>
      </w:r>
      <w:r w:rsidRPr="00E43746">
        <w:rPr>
          <w:rFonts w:ascii="Malgun Gothic" w:eastAsia="Malgun Gothic" w:hAnsi="Malgun Gothic" w:cs="CIDFont+F2"/>
          <w:color w:val="000000"/>
          <w:sz w:val="20"/>
          <w:szCs w:val="20"/>
        </w:rPr>
        <w:t>particulière pour la territorialisation des actions PEAP et la représentativité des cultures et des savoir-faire.</w:t>
      </w:r>
    </w:p>
    <w:p w14:paraId="5B9454A8" w14:textId="64808A7E" w:rsidR="00290221" w:rsidRDefault="00290221" w:rsidP="008F7C27">
      <w:pPr>
        <w:spacing w:after="0" w:line="240" w:lineRule="auto"/>
        <w:jc w:val="both"/>
        <w:rPr>
          <w:rFonts w:ascii="Malgun Gothic" w:eastAsia="Malgun Gothic" w:hAnsi="Malgun Gothic" w:cs="CIDFont+F2"/>
          <w:color w:val="000000"/>
          <w:sz w:val="20"/>
          <w:szCs w:val="20"/>
        </w:rPr>
      </w:pPr>
    </w:p>
    <w:p w14:paraId="324DFF55" w14:textId="77777777" w:rsidR="00290221" w:rsidRDefault="00290221" w:rsidP="008F7C27">
      <w:pPr>
        <w:spacing w:after="0" w:line="240" w:lineRule="auto"/>
        <w:jc w:val="both"/>
        <w:rPr>
          <w:rFonts w:ascii="Malgun Gothic" w:eastAsia="Malgun Gothic" w:hAnsi="Malgun Gothic" w:cs="CIDFont+F2"/>
          <w:color w:val="000000"/>
          <w:sz w:val="20"/>
          <w:szCs w:val="20"/>
        </w:rPr>
      </w:pPr>
    </w:p>
    <w:p w14:paraId="0FEEF399" w14:textId="3F92D363" w:rsidR="00E43746" w:rsidRPr="00E93F32" w:rsidRDefault="00E43746" w:rsidP="00E43746">
      <w:pPr>
        <w:autoSpaceDE w:val="0"/>
        <w:autoSpaceDN w:val="0"/>
        <w:adjustRightInd w:val="0"/>
        <w:spacing w:after="0" w:line="240" w:lineRule="auto"/>
        <w:rPr>
          <w:rFonts w:ascii="Malgun Gothic" w:eastAsia="Malgun Gothic" w:hAnsi="Malgun Gothic" w:cs="CIDFont+F3"/>
          <w:b/>
          <w:bCs/>
          <w:color w:val="C45911" w:themeColor="accent2" w:themeShade="BF"/>
          <w:sz w:val="28"/>
          <w:szCs w:val="28"/>
        </w:rPr>
      </w:pPr>
      <w:r w:rsidRPr="00E93F32">
        <w:rPr>
          <w:rFonts w:ascii="Malgun Gothic" w:eastAsia="Malgun Gothic" w:hAnsi="Malgun Gothic" w:cs="CIDFont+F3"/>
          <w:b/>
          <w:bCs/>
          <w:color w:val="C45911" w:themeColor="accent2" w:themeShade="BF"/>
          <w:sz w:val="28"/>
          <w:szCs w:val="28"/>
        </w:rPr>
        <w:t>Gouvernance</w:t>
      </w:r>
    </w:p>
    <w:p w14:paraId="5D03DDF1"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La gouvernance du plan repose sur :</w:t>
      </w:r>
    </w:p>
    <w:p w14:paraId="0747FC6A" w14:textId="5F778A0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un comité de pilotage chargé de l’analyse, de la validation et de la sélection des appels à</w:t>
      </w:r>
      <w:r>
        <w:rPr>
          <w:rFonts w:ascii="Malgun Gothic" w:eastAsia="Malgun Gothic" w:hAnsi="Malgun Gothic" w:cs="CIDFont+F2"/>
          <w:color w:val="000000"/>
          <w:sz w:val="20"/>
          <w:szCs w:val="20"/>
        </w:rPr>
        <w:t xml:space="preserve"> </w:t>
      </w:r>
      <w:r w:rsidRPr="00E43746">
        <w:rPr>
          <w:rFonts w:ascii="Malgun Gothic" w:eastAsia="Malgun Gothic" w:hAnsi="Malgun Gothic" w:cs="CIDFont+F2"/>
          <w:color w:val="000000"/>
          <w:sz w:val="20"/>
          <w:szCs w:val="20"/>
        </w:rPr>
        <w:t>projets</w:t>
      </w:r>
      <w:r>
        <w:rPr>
          <w:rFonts w:ascii="Malgun Gothic" w:eastAsia="Malgun Gothic" w:hAnsi="Malgun Gothic" w:cs="CIDFont+F2"/>
          <w:color w:val="000000"/>
          <w:sz w:val="20"/>
          <w:szCs w:val="20"/>
        </w:rPr>
        <w:t> ;</w:t>
      </w:r>
    </w:p>
    <w:p w14:paraId="1576F8E0" w14:textId="4B5484C0" w:rsid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un secrétariat technique assuré par la Collectivité Territoriale de Guyane (</w:t>
      </w:r>
      <w:r w:rsidRPr="006D09AA">
        <w:rPr>
          <w:rFonts w:ascii="Malgun Gothic" w:eastAsia="Malgun Gothic" w:hAnsi="Malgun Gothic" w:cs="CIDFont+F2"/>
          <w:i/>
          <w:iCs/>
          <w:color w:val="000000"/>
          <w:sz w:val="20"/>
          <w:szCs w:val="20"/>
        </w:rPr>
        <w:t>accompagnement des porteurs des projets et analyse technique des dossiers</w:t>
      </w:r>
      <w:r w:rsidRPr="00E43746">
        <w:rPr>
          <w:rFonts w:ascii="Malgun Gothic" w:eastAsia="Malgun Gothic" w:hAnsi="Malgun Gothic" w:cs="CIDFont+F2"/>
          <w:color w:val="000000"/>
          <w:sz w:val="20"/>
          <w:szCs w:val="20"/>
        </w:rPr>
        <w:t>)</w:t>
      </w:r>
    </w:p>
    <w:p w14:paraId="2CE0AD2A" w14:textId="75492782" w:rsidR="00624406" w:rsidRDefault="00624406" w:rsidP="00E43746">
      <w:pPr>
        <w:autoSpaceDE w:val="0"/>
        <w:autoSpaceDN w:val="0"/>
        <w:adjustRightInd w:val="0"/>
        <w:spacing w:after="0" w:line="240" w:lineRule="auto"/>
        <w:rPr>
          <w:rFonts w:ascii="Malgun Gothic" w:eastAsia="Malgun Gothic" w:hAnsi="Malgun Gothic" w:cs="CIDFont+F8"/>
          <w:b/>
          <w:bCs/>
          <w:color w:val="4F82BE"/>
          <w:sz w:val="20"/>
          <w:szCs w:val="20"/>
        </w:rPr>
      </w:pPr>
    </w:p>
    <w:p w14:paraId="127D98F2" w14:textId="776132FC" w:rsidR="00290221" w:rsidRDefault="00290221" w:rsidP="00E43746">
      <w:pPr>
        <w:autoSpaceDE w:val="0"/>
        <w:autoSpaceDN w:val="0"/>
        <w:adjustRightInd w:val="0"/>
        <w:spacing w:after="0" w:line="240" w:lineRule="auto"/>
        <w:rPr>
          <w:rFonts w:ascii="Malgun Gothic" w:eastAsia="Malgun Gothic" w:hAnsi="Malgun Gothic" w:cs="CIDFont+F8"/>
          <w:b/>
          <w:bCs/>
          <w:color w:val="4F82BE"/>
          <w:sz w:val="20"/>
          <w:szCs w:val="20"/>
        </w:rPr>
      </w:pPr>
    </w:p>
    <w:p w14:paraId="66EDDACA" w14:textId="77777777" w:rsidR="00290221" w:rsidRDefault="00290221" w:rsidP="00E43746">
      <w:pPr>
        <w:autoSpaceDE w:val="0"/>
        <w:autoSpaceDN w:val="0"/>
        <w:adjustRightInd w:val="0"/>
        <w:spacing w:after="0" w:line="240" w:lineRule="auto"/>
        <w:rPr>
          <w:rFonts w:ascii="Malgun Gothic" w:eastAsia="Malgun Gothic" w:hAnsi="Malgun Gothic" w:cs="CIDFont+F8"/>
          <w:b/>
          <w:bCs/>
          <w:color w:val="4F82BE"/>
          <w:sz w:val="20"/>
          <w:szCs w:val="20"/>
        </w:rPr>
      </w:pPr>
    </w:p>
    <w:p w14:paraId="10365A75" w14:textId="2770C921" w:rsidR="00E43746" w:rsidRPr="00E93F32" w:rsidRDefault="00E43746" w:rsidP="00E43746">
      <w:pPr>
        <w:autoSpaceDE w:val="0"/>
        <w:autoSpaceDN w:val="0"/>
        <w:adjustRightInd w:val="0"/>
        <w:spacing w:after="0" w:line="240" w:lineRule="auto"/>
        <w:rPr>
          <w:rFonts w:ascii="Malgun Gothic" w:eastAsia="Malgun Gothic" w:hAnsi="Malgun Gothic" w:cs="CIDFont+F8"/>
          <w:b/>
          <w:bCs/>
          <w:color w:val="833C0B" w:themeColor="accent2" w:themeShade="80"/>
          <w:sz w:val="20"/>
          <w:szCs w:val="20"/>
        </w:rPr>
      </w:pPr>
      <w:r w:rsidRPr="00E93F32">
        <w:rPr>
          <w:rFonts w:ascii="Malgun Gothic" w:eastAsia="Malgun Gothic" w:hAnsi="Malgun Gothic" w:cs="CIDFont+F8"/>
          <w:b/>
          <w:bCs/>
          <w:color w:val="833C0B" w:themeColor="accent2" w:themeShade="80"/>
          <w:sz w:val="20"/>
          <w:szCs w:val="20"/>
        </w:rPr>
        <w:t>a. Comité de pilotage</w:t>
      </w:r>
    </w:p>
    <w:p w14:paraId="1038ED02"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Le comité de pilotage est composé de :</w:t>
      </w:r>
    </w:p>
    <w:p w14:paraId="75EB555E" w14:textId="5A6A739F"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L’élu délégué</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à la Culture, au Patrimoine et à la Transmission</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w:t>
      </w:r>
      <w:r w:rsidR="002E275B" w:rsidRPr="006D09AA">
        <w:rPr>
          <w:rFonts w:ascii="Malgun Gothic" w:eastAsia="Malgun Gothic" w:hAnsi="Malgun Gothic" w:cs="CIDFont+F2"/>
          <w:i/>
          <w:iCs/>
          <w:color w:val="000000"/>
          <w:sz w:val="18"/>
          <w:szCs w:val="18"/>
        </w:rPr>
        <w:t xml:space="preserve"> </w:t>
      </w:r>
      <w:r w:rsidRPr="006D09AA">
        <w:rPr>
          <w:rFonts w:ascii="Malgun Gothic" w:eastAsia="Malgun Gothic" w:hAnsi="Malgun Gothic" w:cs="CIDFont+F2"/>
          <w:i/>
          <w:iCs/>
          <w:color w:val="000000"/>
          <w:sz w:val="18"/>
          <w:szCs w:val="18"/>
        </w:rPr>
        <w:t>Guyane</w:t>
      </w:r>
      <w:r w:rsidRPr="00E43746">
        <w:rPr>
          <w:rFonts w:ascii="Malgun Gothic" w:eastAsia="Malgun Gothic" w:hAnsi="Malgun Gothic" w:cs="CIDFont+F2"/>
          <w:color w:val="000000"/>
          <w:sz w:val="20"/>
          <w:szCs w:val="20"/>
        </w:rPr>
        <w:t>)</w:t>
      </w:r>
      <w:r w:rsidR="002E275B">
        <w:rPr>
          <w:rFonts w:ascii="Malgun Gothic" w:eastAsia="Malgun Gothic" w:hAnsi="Malgun Gothic" w:cs="CIDFont+F2"/>
          <w:color w:val="000000"/>
          <w:sz w:val="20"/>
          <w:szCs w:val="20"/>
        </w:rPr>
        <w:t> ;</w:t>
      </w:r>
    </w:p>
    <w:p w14:paraId="6036E6DD" w14:textId="50C12467" w:rsid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L’élu délégué aux langues et culture régionale</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 Guyane</w:t>
      </w:r>
      <w:r w:rsidRPr="00E43746">
        <w:rPr>
          <w:rFonts w:ascii="Malgun Gothic" w:eastAsia="Malgun Gothic" w:hAnsi="Malgun Gothic" w:cs="CIDFont+F2"/>
          <w:color w:val="000000"/>
          <w:sz w:val="20"/>
          <w:szCs w:val="20"/>
        </w:rPr>
        <w:t>) ;</w:t>
      </w:r>
    </w:p>
    <w:p w14:paraId="3785BD58" w14:textId="4C118EAE" w:rsidR="003D39E2" w:rsidRDefault="003D39E2" w:rsidP="003D39E2">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 xml:space="preserve">L’élu délégué </w:t>
      </w:r>
      <w:r>
        <w:rPr>
          <w:rFonts w:ascii="Malgun Gothic" w:eastAsia="Malgun Gothic" w:hAnsi="Malgun Gothic" w:cs="CIDFont+F2"/>
          <w:b/>
          <w:bCs/>
          <w:color w:val="000000"/>
          <w:sz w:val="20"/>
          <w:szCs w:val="20"/>
        </w:rPr>
        <w:t>à la Citoyenneté, vivre ensemble et jeunesse</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 Guyane</w:t>
      </w:r>
      <w:r w:rsidRPr="00E43746">
        <w:rPr>
          <w:rFonts w:ascii="Malgun Gothic" w:eastAsia="Malgun Gothic" w:hAnsi="Malgun Gothic" w:cs="CIDFont+F2"/>
          <w:color w:val="000000"/>
          <w:sz w:val="20"/>
          <w:szCs w:val="20"/>
        </w:rPr>
        <w:t>) ;</w:t>
      </w:r>
    </w:p>
    <w:p w14:paraId="3543A5E5" w14:textId="213FF51E"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w:t>
      </w:r>
      <w:r w:rsidR="00290221">
        <w:rPr>
          <w:rFonts w:ascii="Malgun Gothic" w:eastAsia="Malgun Gothic" w:hAnsi="Malgun Gothic" w:cs="CIDFont+F2"/>
          <w:b/>
          <w:bCs/>
          <w:color w:val="000000"/>
          <w:sz w:val="20"/>
          <w:szCs w:val="20"/>
        </w:rPr>
        <w:t xml:space="preserve">a cheffe </w:t>
      </w:r>
      <w:r w:rsidRPr="006D09AA">
        <w:rPr>
          <w:rFonts w:ascii="Malgun Gothic" w:eastAsia="Malgun Gothic" w:hAnsi="Malgun Gothic" w:cs="CIDFont+F2"/>
          <w:b/>
          <w:bCs/>
          <w:color w:val="000000"/>
          <w:sz w:val="20"/>
          <w:szCs w:val="20"/>
        </w:rPr>
        <w:t>du pôle Culture, Patrimoine et Identités</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 Guyane</w:t>
      </w:r>
      <w:r w:rsidRPr="00E43746">
        <w:rPr>
          <w:rFonts w:ascii="Malgun Gothic" w:eastAsia="Malgun Gothic" w:hAnsi="Malgun Gothic" w:cs="CIDFont+F2"/>
          <w:color w:val="000000"/>
          <w:sz w:val="20"/>
          <w:szCs w:val="20"/>
        </w:rPr>
        <w:t>) ;</w:t>
      </w:r>
    </w:p>
    <w:p w14:paraId="585DDDA4" w14:textId="4CAB2EC8" w:rsidR="00E43746" w:rsidRPr="00290221" w:rsidRDefault="00E43746" w:rsidP="00E43746">
      <w:pPr>
        <w:spacing w:after="0" w:line="240" w:lineRule="auto"/>
        <w:jc w:val="both"/>
        <w:rPr>
          <w:rFonts w:ascii="Malgun Gothic" w:eastAsia="Malgun Gothic" w:hAnsi="Malgun Gothic" w:cs="CIDFont+F2"/>
          <w:color w:val="000000"/>
          <w:sz w:val="16"/>
          <w:szCs w:val="16"/>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Le responsable du département Création artistique et Patrimoine</w:t>
      </w:r>
      <w:r w:rsidRPr="00E43746">
        <w:rPr>
          <w:rFonts w:ascii="Malgun Gothic" w:eastAsia="Malgun Gothic" w:hAnsi="Malgun Gothic" w:cs="CIDFont+F2"/>
          <w:color w:val="000000"/>
          <w:sz w:val="20"/>
          <w:szCs w:val="20"/>
        </w:rPr>
        <w:t xml:space="preserve"> </w:t>
      </w:r>
      <w:r w:rsidRPr="00290221">
        <w:rPr>
          <w:rFonts w:ascii="Malgun Gothic" w:eastAsia="Malgun Gothic" w:hAnsi="Malgun Gothic" w:cs="CIDFont+F2"/>
          <w:color w:val="000000"/>
          <w:sz w:val="16"/>
          <w:szCs w:val="16"/>
        </w:rPr>
        <w:t>(</w:t>
      </w:r>
      <w:r w:rsidRPr="00290221">
        <w:rPr>
          <w:rFonts w:ascii="Malgun Gothic" w:eastAsia="Malgun Gothic" w:hAnsi="Malgun Gothic" w:cs="CIDFont+F2"/>
          <w:i/>
          <w:iCs/>
          <w:color w:val="000000"/>
          <w:sz w:val="16"/>
          <w:szCs w:val="16"/>
        </w:rPr>
        <w:t>Collectivité Territoriale de</w:t>
      </w:r>
      <w:r w:rsidR="002E275B" w:rsidRPr="00290221">
        <w:rPr>
          <w:rFonts w:ascii="Malgun Gothic" w:eastAsia="Malgun Gothic" w:hAnsi="Malgun Gothic" w:cs="CIDFont+F2"/>
          <w:i/>
          <w:iCs/>
          <w:color w:val="000000"/>
          <w:sz w:val="16"/>
          <w:szCs w:val="16"/>
        </w:rPr>
        <w:t xml:space="preserve"> </w:t>
      </w:r>
      <w:r w:rsidRPr="00290221">
        <w:rPr>
          <w:rFonts w:ascii="Malgun Gothic" w:eastAsia="Malgun Gothic" w:hAnsi="Malgun Gothic" w:cs="CIDFont+F2"/>
          <w:i/>
          <w:iCs/>
          <w:color w:val="000000"/>
          <w:sz w:val="16"/>
          <w:szCs w:val="16"/>
        </w:rPr>
        <w:t>Guyane</w:t>
      </w:r>
      <w:r w:rsidRPr="00290221">
        <w:rPr>
          <w:rFonts w:ascii="Malgun Gothic" w:eastAsia="Malgun Gothic" w:hAnsi="Malgun Gothic" w:cs="CIDFont+F2"/>
          <w:color w:val="000000"/>
          <w:sz w:val="16"/>
          <w:szCs w:val="16"/>
        </w:rPr>
        <w:t>)</w:t>
      </w:r>
      <w:r w:rsidR="002E275B" w:rsidRPr="00290221">
        <w:rPr>
          <w:rFonts w:ascii="Malgun Gothic" w:eastAsia="Malgun Gothic" w:hAnsi="Malgun Gothic" w:cs="CIDFont+F2"/>
          <w:color w:val="000000"/>
          <w:sz w:val="16"/>
          <w:szCs w:val="16"/>
        </w:rPr>
        <w:t> ;</w:t>
      </w:r>
    </w:p>
    <w:p w14:paraId="15D34327"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Le directeur Culture, Jeunesse et Sports ou son représentant</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20"/>
          <w:szCs w:val="20"/>
        </w:rPr>
        <w:t>Etat</w:t>
      </w:r>
      <w:r w:rsidRPr="00E43746">
        <w:rPr>
          <w:rFonts w:ascii="Malgun Gothic" w:eastAsia="Malgun Gothic" w:hAnsi="Malgun Gothic" w:cs="CIDFont+F2"/>
          <w:color w:val="000000"/>
          <w:sz w:val="20"/>
          <w:szCs w:val="20"/>
        </w:rPr>
        <w:t>) ;</w:t>
      </w:r>
    </w:p>
    <w:p w14:paraId="64C3DAD9" w14:textId="2F5CF548"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 xml:space="preserve">La déléguée académique Arts et Cultures </w:t>
      </w:r>
      <w:r w:rsidRPr="00E43746">
        <w:rPr>
          <w:rFonts w:ascii="Malgun Gothic" w:eastAsia="Malgun Gothic" w:hAnsi="Malgun Gothic" w:cs="CIDFont+F2"/>
          <w:color w:val="000000"/>
          <w:sz w:val="20"/>
          <w:szCs w:val="20"/>
        </w:rPr>
        <w:t>(</w:t>
      </w:r>
      <w:r w:rsidRPr="006D09AA">
        <w:rPr>
          <w:rFonts w:ascii="Malgun Gothic" w:eastAsia="Malgun Gothic" w:hAnsi="Malgun Gothic" w:cs="CIDFont+F2"/>
          <w:i/>
          <w:iCs/>
          <w:color w:val="000000"/>
          <w:sz w:val="20"/>
          <w:szCs w:val="20"/>
        </w:rPr>
        <w:t>Rectorat de Guyane</w:t>
      </w:r>
      <w:r w:rsidRPr="00E43746">
        <w:rPr>
          <w:rFonts w:ascii="Malgun Gothic" w:eastAsia="Malgun Gothic" w:hAnsi="Malgun Gothic" w:cs="CIDFont+F2"/>
          <w:color w:val="000000"/>
          <w:sz w:val="20"/>
          <w:szCs w:val="20"/>
        </w:rPr>
        <w:t>) ;</w:t>
      </w:r>
    </w:p>
    <w:p w14:paraId="1C3AA752"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p>
    <w:p w14:paraId="48AFB310" w14:textId="77777777" w:rsidR="00E43746" w:rsidRPr="00E93F32" w:rsidRDefault="00E43746" w:rsidP="00E43746">
      <w:pPr>
        <w:autoSpaceDE w:val="0"/>
        <w:autoSpaceDN w:val="0"/>
        <w:adjustRightInd w:val="0"/>
        <w:spacing w:after="0" w:line="240" w:lineRule="auto"/>
        <w:rPr>
          <w:rFonts w:ascii="Malgun Gothic" w:eastAsia="Malgun Gothic" w:hAnsi="Malgun Gothic" w:cs="CIDFont+F8"/>
          <w:b/>
          <w:bCs/>
          <w:color w:val="833C0B" w:themeColor="accent2" w:themeShade="80"/>
          <w:sz w:val="20"/>
          <w:szCs w:val="20"/>
        </w:rPr>
      </w:pPr>
      <w:r w:rsidRPr="00E93F32">
        <w:rPr>
          <w:rFonts w:ascii="Malgun Gothic" w:eastAsia="Malgun Gothic" w:hAnsi="Malgun Gothic" w:cs="CIDFont+F8"/>
          <w:b/>
          <w:bCs/>
          <w:color w:val="833C0B" w:themeColor="accent2" w:themeShade="80"/>
          <w:sz w:val="20"/>
          <w:szCs w:val="20"/>
        </w:rPr>
        <w:t>b. Secrétariat technique</w:t>
      </w:r>
    </w:p>
    <w:p w14:paraId="0A0FFBBD" w14:textId="55209355"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Il est assuré par </w:t>
      </w:r>
      <w:r w:rsidR="00BA6CCE">
        <w:rPr>
          <w:rFonts w:ascii="Malgun Gothic" w:eastAsia="Malgun Gothic" w:hAnsi="Malgun Gothic" w:cs="CIDFont+F2"/>
          <w:color w:val="000000"/>
          <w:sz w:val="20"/>
          <w:szCs w:val="20"/>
        </w:rPr>
        <w:t>le Service Langues et Patrimoine</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pôle Culture, Patrimoine et Identités de la CTG</w:t>
      </w:r>
      <w:r w:rsidRPr="00E43746">
        <w:rPr>
          <w:rFonts w:ascii="Malgun Gothic" w:eastAsia="Malgun Gothic" w:hAnsi="Malgun Gothic" w:cs="CIDFont+F2"/>
          <w:color w:val="000000"/>
          <w:sz w:val="20"/>
          <w:szCs w:val="20"/>
        </w:rPr>
        <w:t>).</w:t>
      </w:r>
    </w:p>
    <w:p w14:paraId="3B782EB3" w14:textId="77777777" w:rsidR="00E43746" w:rsidRDefault="00E43746" w:rsidP="00E43746">
      <w:pPr>
        <w:autoSpaceDE w:val="0"/>
        <w:autoSpaceDN w:val="0"/>
        <w:adjustRightInd w:val="0"/>
        <w:spacing w:after="0" w:line="240" w:lineRule="auto"/>
        <w:rPr>
          <w:rFonts w:ascii="CIDFont+F1" w:hAnsi="CIDFont+F1" w:cs="CIDFont+F1"/>
          <w:color w:val="000000"/>
        </w:rPr>
      </w:pPr>
    </w:p>
    <w:p w14:paraId="22393C08" w14:textId="77777777" w:rsidR="00E43746" w:rsidRPr="00E93F32" w:rsidRDefault="00E43746" w:rsidP="00E43746">
      <w:pPr>
        <w:autoSpaceDE w:val="0"/>
        <w:autoSpaceDN w:val="0"/>
        <w:adjustRightInd w:val="0"/>
        <w:spacing w:after="0" w:line="240" w:lineRule="auto"/>
        <w:rPr>
          <w:rFonts w:ascii="Malgun Gothic" w:eastAsia="Malgun Gothic" w:hAnsi="Malgun Gothic" w:cs="CIDFont+F8"/>
          <w:b/>
          <w:bCs/>
          <w:color w:val="833C0B" w:themeColor="accent2" w:themeShade="80"/>
          <w:sz w:val="20"/>
          <w:szCs w:val="20"/>
        </w:rPr>
      </w:pPr>
      <w:r w:rsidRPr="00E93F32">
        <w:rPr>
          <w:rFonts w:ascii="Malgun Gothic" w:eastAsia="Malgun Gothic" w:hAnsi="Malgun Gothic" w:cs="CIDFont+F8"/>
          <w:b/>
          <w:bCs/>
          <w:color w:val="833C0B" w:themeColor="accent2" w:themeShade="80"/>
          <w:sz w:val="20"/>
          <w:szCs w:val="20"/>
        </w:rPr>
        <w:t>c. Financement</w:t>
      </w:r>
    </w:p>
    <w:p w14:paraId="34AC794F" w14:textId="5A17EEE1" w:rsidR="00E43746" w:rsidRPr="002E275B" w:rsidRDefault="00E43746"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Le dispositif est financé au titre de l’exercice 202</w:t>
      </w:r>
      <w:r w:rsidR="00E93F32">
        <w:rPr>
          <w:rFonts w:ascii="Malgun Gothic" w:eastAsia="Malgun Gothic" w:hAnsi="Malgun Gothic" w:cs="CIDFont+F2"/>
          <w:color w:val="000000"/>
          <w:sz w:val="20"/>
          <w:szCs w:val="20"/>
        </w:rPr>
        <w:t>6</w:t>
      </w:r>
      <w:r w:rsidRPr="002E275B">
        <w:rPr>
          <w:rFonts w:ascii="Malgun Gothic" w:eastAsia="Malgun Gothic" w:hAnsi="Malgun Gothic" w:cs="CIDFont+F2"/>
          <w:color w:val="000000"/>
          <w:sz w:val="20"/>
          <w:szCs w:val="20"/>
        </w:rPr>
        <w:t>-202</w:t>
      </w:r>
      <w:r w:rsidR="00E93F32">
        <w:rPr>
          <w:rFonts w:ascii="Malgun Gothic" w:eastAsia="Malgun Gothic" w:hAnsi="Malgun Gothic" w:cs="CIDFont+F2"/>
          <w:color w:val="000000"/>
          <w:sz w:val="20"/>
          <w:szCs w:val="20"/>
        </w:rPr>
        <w:t>7</w:t>
      </w:r>
      <w:r w:rsidRPr="002E275B">
        <w:rPr>
          <w:rFonts w:ascii="Malgun Gothic" w:eastAsia="Malgun Gothic" w:hAnsi="Malgun Gothic" w:cs="CIDFont+F2"/>
          <w:color w:val="000000"/>
          <w:sz w:val="20"/>
          <w:szCs w:val="20"/>
        </w:rPr>
        <w:t xml:space="preserve"> à 100% par la Collectivité Territoriale de Guyane.</w:t>
      </w:r>
    </w:p>
    <w:p w14:paraId="3A9EBD27" w14:textId="76CB5FA6" w:rsidR="002E275B" w:rsidRPr="002E275B" w:rsidRDefault="002E275B" w:rsidP="002E275B">
      <w:pPr>
        <w:spacing w:after="0" w:line="240" w:lineRule="auto"/>
        <w:jc w:val="both"/>
        <w:rPr>
          <w:rFonts w:ascii="Malgun Gothic" w:eastAsia="Malgun Gothic" w:hAnsi="Malgun Gothic" w:cs="CIDFont+F2"/>
          <w:color w:val="000000"/>
          <w:sz w:val="20"/>
          <w:szCs w:val="20"/>
        </w:rPr>
      </w:pPr>
    </w:p>
    <w:p w14:paraId="1938FBDB" w14:textId="4483D538"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 xml:space="preserve">Les projets d’éducation culturelle, </w:t>
      </w:r>
      <w:r w:rsidRPr="002E275B">
        <w:rPr>
          <w:rFonts w:ascii="Malgun Gothic" w:eastAsia="Malgun Gothic" w:hAnsi="Malgun Gothic" w:cs="CIDFont+F2"/>
          <w:b/>
          <w:bCs/>
          <w:color w:val="000000"/>
          <w:sz w:val="20"/>
          <w:szCs w:val="20"/>
        </w:rPr>
        <w:t>à destination des lycéens et collégiens,</w:t>
      </w:r>
      <w:r w:rsidRPr="002E275B">
        <w:rPr>
          <w:rFonts w:ascii="Malgun Gothic" w:eastAsia="Malgun Gothic" w:hAnsi="Malgun Gothic" w:cs="CIDFont+F2"/>
          <w:color w:val="000000"/>
          <w:sz w:val="20"/>
          <w:szCs w:val="20"/>
        </w:rPr>
        <w:t xml:space="preserve"> peuvent faire l’objet</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d’un financement grâce au dispositif « Projet d’Actions Educatives ». Vous contacterez le</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service Enseignement Supérieur et secondaire de la CTG (0594 56 61 41).</w:t>
      </w:r>
    </w:p>
    <w:p w14:paraId="1097A63B" w14:textId="77777777" w:rsidR="002E275B" w:rsidRPr="002E275B" w:rsidRDefault="002E275B" w:rsidP="002E275B">
      <w:pPr>
        <w:spacing w:after="0" w:line="240" w:lineRule="auto"/>
        <w:jc w:val="both"/>
        <w:rPr>
          <w:rFonts w:ascii="Malgun Gothic" w:eastAsia="Malgun Gothic" w:hAnsi="Malgun Gothic" w:cs="CIDFont+F2"/>
          <w:color w:val="000000"/>
          <w:sz w:val="20"/>
          <w:szCs w:val="20"/>
        </w:rPr>
      </w:pPr>
    </w:p>
    <w:p w14:paraId="3A22CB7D" w14:textId="77777777" w:rsidR="002E275B" w:rsidRPr="00E93F32" w:rsidRDefault="002E275B" w:rsidP="002E275B">
      <w:pPr>
        <w:autoSpaceDE w:val="0"/>
        <w:autoSpaceDN w:val="0"/>
        <w:adjustRightInd w:val="0"/>
        <w:spacing w:after="0" w:line="240" w:lineRule="auto"/>
        <w:rPr>
          <w:rFonts w:ascii="Malgun Gothic" w:eastAsia="Malgun Gothic" w:hAnsi="Malgun Gothic" w:cs="CIDFont+F3"/>
          <w:b/>
          <w:bCs/>
          <w:color w:val="C45911" w:themeColor="accent2" w:themeShade="BF"/>
          <w:sz w:val="28"/>
          <w:szCs w:val="28"/>
        </w:rPr>
      </w:pPr>
      <w:r w:rsidRPr="00E93F32">
        <w:rPr>
          <w:rFonts w:ascii="Malgun Gothic" w:eastAsia="Malgun Gothic" w:hAnsi="Malgun Gothic" w:cs="CIDFont+F3"/>
          <w:b/>
          <w:bCs/>
          <w:color w:val="C45911" w:themeColor="accent2" w:themeShade="BF"/>
          <w:sz w:val="28"/>
          <w:szCs w:val="28"/>
        </w:rPr>
        <w:t>Partenaires</w:t>
      </w:r>
    </w:p>
    <w:p w14:paraId="6D3AD73D" w14:textId="3BC73816" w:rsidR="002E275B" w:rsidRDefault="002E275B" w:rsidP="002E275B">
      <w:pPr>
        <w:spacing w:after="0" w:line="240" w:lineRule="auto"/>
        <w:jc w:val="both"/>
        <w:rPr>
          <w:rFonts w:ascii="Malgun Gothic" w:eastAsia="Malgun Gothic" w:hAnsi="Malgun Gothic" w:cs="CIDFont+F2"/>
          <w:b/>
          <w:bCs/>
          <w:color w:val="000000"/>
          <w:sz w:val="20"/>
          <w:szCs w:val="20"/>
        </w:rPr>
      </w:pPr>
      <w:r w:rsidRPr="002E275B">
        <w:rPr>
          <w:rFonts w:ascii="Malgun Gothic" w:eastAsia="Malgun Gothic" w:hAnsi="Malgun Gothic" w:cs="CIDFont+F2"/>
          <w:color w:val="000000"/>
          <w:sz w:val="20"/>
          <w:szCs w:val="20"/>
        </w:rPr>
        <w:t xml:space="preserve">La Collectivité Territoriale de Guyane s’appuiera sur des </w:t>
      </w:r>
      <w:r w:rsidRPr="002E275B">
        <w:rPr>
          <w:rFonts w:ascii="Malgun Gothic" w:eastAsia="Malgun Gothic" w:hAnsi="Malgun Gothic" w:cs="CIDFont+F2"/>
          <w:b/>
          <w:bCs/>
          <w:color w:val="000000"/>
          <w:sz w:val="20"/>
          <w:szCs w:val="20"/>
        </w:rPr>
        <w:t>acteurs culturels</w:t>
      </w:r>
      <w:r w:rsidRPr="002E275B">
        <w:rPr>
          <w:rFonts w:ascii="Malgun Gothic" w:eastAsia="Malgun Gothic" w:hAnsi="Malgun Gothic" w:cs="CIDFont+F2"/>
          <w:color w:val="000000"/>
          <w:sz w:val="20"/>
          <w:szCs w:val="20"/>
        </w:rPr>
        <w:t xml:space="preserve"> du territoire afin d’intervenir</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 xml:space="preserve">directement dans les établissements scolaires. </w:t>
      </w:r>
      <w:r w:rsidRPr="002E275B">
        <w:rPr>
          <w:rFonts w:ascii="Malgun Gothic" w:eastAsia="Malgun Gothic" w:hAnsi="Malgun Gothic" w:cs="CIDFont+F2"/>
          <w:b/>
          <w:bCs/>
          <w:color w:val="000000"/>
          <w:sz w:val="20"/>
          <w:szCs w:val="20"/>
        </w:rPr>
        <w:t>Le portage de chaque projet est assuré par l’acteur culturel (association ou artiste).</w:t>
      </w:r>
    </w:p>
    <w:p w14:paraId="64BF7AD5" w14:textId="77777777" w:rsidR="006D09AA" w:rsidRPr="002E275B" w:rsidRDefault="006D09AA" w:rsidP="002E275B">
      <w:pPr>
        <w:spacing w:after="0" w:line="240" w:lineRule="auto"/>
        <w:jc w:val="both"/>
        <w:rPr>
          <w:rFonts w:ascii="Malgun Gothic" w:eastAsia="Malgun Gothic" w:hAnsi="Malgun Gothic" w:cs="CIDFont+F2"/>
          <w:b/>
          <w:bCs/>
          <w:color w:val="000000"/>
          <w:sz w:val="20"/>
          <w:szCs w:val="20"/>
        </w:rPr>
      </w:pPr>
    </w:p>
    <w:p w14:paraId="2AD3273C" w14:textId="04EE9134" w:rsidR="002E275B" w:rsidRP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Les acteurs culturels porteurs de nos histoires, de nos mémoires, de nos savoirs et savoir-faire</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ancestraux et contemporains seront les intervenants clés dans le processus de transmission du</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patrimoine, des savoirs traditionnels et des valeurs identitaires et culturelles.</w:t>
      </w:r>
    </w:p>
    <w:p w14:paraId="16DCB027" w14:textId="20D82B3A"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 xml:space="preserve">Tous pourront participer à ce travail de transmission entre </w:t>
      </w:r>
      <w:r w:rsidRPr="002E275B">
        <w:rPr>
          <w:rFonts w:ascii="Malgun Gothic" w:eastAsia="Malgun Gothic" w:hAnsi="Malgun Gothic" w:cs="CIDFont+F2"/>
          <w:i/>
          <w:iCs/>
          <w:color w:val="000000"/>
          <w:sz w:val="20"/>
          <w:szCs w:val="20"/>
        </w:rPr>
        <w:t>gran moun</w:t>
      </w:r>
      <w:r w:rsidRPr="002E275B">
        <w:rPr>
          <w:rFonts w:ascii="Malgun Gothic" w:eastAsia="Malgun Gothic" w:hAnsi="Malgun Gothic" w:cs="CIDFont+F2"/>
          <w:color w:val="000000"/>
          <w:sz w:val="20"/>
          <w:szCs w:val="20"/>
        </w:rPr>
        <w:t xml:space="preserve"> et </w:t>
      </w:r>
      <w:r w:rsidRPr="002E275B">
        <w:rPr>
          <w:rFonts w:ascii="Malgun Gothic" w:eastAsia="Malgun Gothic" w:hAnsi="Malgun Gothic" w:cs="CIDFont+F2"/>
          <w:i/>
          <w:iCs/>
          <w:color w:val="000000"/>
          <w:sz w:val="20"/>
          <w:szCs w:val="20"/>
        </w:rPr>
        <w:t>ti moun</w:t>
      </w:r>
      <w:r w:rsidRPr="002E275B">
        <w:rPr>
          <w:rFonts w:ascii="Malgun Gothic" w:eastAsia="Malgun Gothic" w:hAnsi="Malgun Gothic" w:cs="CIDFont+F2"/>
          <w:color w:val="000000"/>
          <w:sz w:val="20"/>
          <w:szCs w:val="20"/>
          <w:vertAlign w:val="superscript"/>
        </w:rPr>
        <w:t>1</w:t>
      </w:r>
      <w:r w:rsidRPr="002E275B">
        <w:rPr>
          <w:rFonts w:ascii="Malgun Gothic" w:eastAsia="Malgun Gothic" w:hAnsi="Malgun Gothic" w:cs="CIDFont+F2"/>
          <w:color w:val="000000"/>
          <w:sz w:val="20"/>
          <w:szCs w:val="20"/>
        </w:rPr>
        <w:t xml:space="preserve"> (non-diplômés et</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diplômés, amateurs et professionnels, artistes individuels ou associations…), pour peu qu’ils soient</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expérimentés et reconnus dans leurs domaines.</w:t>
      </w:r>
    </w:p>
    <w:p w14:paraId="1FFF0E7D" w14:textId="77777777" w:rsidR="006D09AA" w:rsidRPr="002E275B" w:rsidRDefault="006D09AA" w:rsidP="002E275B">
      <w:pPr>
        <w:spacing w:after="0" w:line="240" w:lineRule="auto"/>
        <w:jc w:val="both"/>
        <w:rPr>
          <w:rFonts w:ascii="Malgun Gothic" w:eastAsia="Malgun Gothic" w:hAnsi="Malgun Gothic" w:cs="CIDFont+F2"/>
          <w:color w:val="000000"/>
          <w:sz w:val="20"/>
          <w:szCs w:val="20"/>
        </w:rPr>
      </w:pPr>
    </w:p>
    <w:p w14:paraId="77866222" w14:textId="23A0D981"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Les établissements scolaires assureront la planification matérielle et logistique de créneaux horaires</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 xml:space="preserve">et spatiaux consacrés aux ateliers d’éducation aux patrimoines et aux arts à destination des élèves. </w:t>
      </w:r>
    </w:p>
    <w:p w14:paraId="73216561" w14:textId="19757FB5"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vertAlign w:val="superscript"/>
        </w:rPr>
        <w:t>1</w:t>
      </w:r>
      <w:r w:rsidRPr="002E275B">
        <w:rPr>
          <w:rFonts w:ascii="Malgun Gothic" w:eastAsia="Malgun Gothic" w:hAnsi="Malgun Gothic" w:cs="CIDFont+F2"/>
          <w:color w:val="000000"/>
          <w:sz w:val="20"/>
          <w:szCs w:val="20"/>
        </w:rPr>
        <w:t xml:space="preserve"> En</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 xml:space="preserve">créole guyanais, « gran moun » et « ti moun » signifient respectivement </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ancien</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 xml:space="preserve"> et </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jeune</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w:t>
      </w:r>
    </w:p>
    <w:p w14:paraId="16C82F32" w14:textId="77777777" w:rsidR="008F7C27" w:rsidRDefault="008F7C27" w:rsidP="00677A99">
      <w:pPr>
        <w:autoSpaceDE w:val="0"/>
        <w:autoSpaceDN w:val="0"/>
        <w:adjustRightInd w:val="0"/>
        <w:spacing w:after="0" w:line="240" w:lineRule="auto"/>
        <w:rPr>
          <w:rFonts w:ascii="Malgun Gothic" w:eastAsia="Malgun Gothic" w:hAnsi="Malgun Gothic" w:cs="CIDFont+F3"/>
          <w:b/>
          <w:bCs/>
          <w:color w:val="365F92"/>
          <w:sz w:val="28"/>
          <w:szCs w:val="28"/>
        </w:rPr>
      </w:pPr>
    </w:p>
    <w:p w14:paraId="75DA1206" w14:textId="77777777" w:rsidR="00290221" w:rsidRDefault="00290221">
      <w:pPr>
        <w:rPr>
          <w:rFonts w:ascii="Malgun Gothic" w:eastAsia="Malgun Gothic" w:hAnsi="Malgun Gothic" w:cs="CIDFont+F3"/>
          <w:b/>
          <w:bCs/>
          <w:color w:val="C45911" w:themeColor="accent2" w:themeShade="BF"/>
          <w:sz w:val="28"/>
          <w:szCs w:val="28"/>
        </w:rPr>
      </w:pPr>
      <w:r>
        <w:rPr>
          <w:rFonts w:ascii="Malgun Gothic" w:eastAsia="Malgun Gothic" w:hAnsi="Malgun Gothic" w:cs="CIDFont+F3"/>
          <w:b/>
          <w:bCs/>
          <w:color w:val="C45911" w:themeColor="accent2" w:themeShade="BF"/>
          <w:sz w:val="28"/>
          <w:szCs w:val="28"/>
        </w:rPr>
        <w:br w:type="page"/>
      </w:r>
    </w:p>
    <w:p w14:paraId="3310F2AC" w14:textId="4DEF714A" w:rsidR="00677A99" w:rsidRPr="00E93F32" w:rsidRDefault="00677A99" w:rsidP="00677A99">
      <w:pPr>
        <w:autoSpaceDE w:val="0"/>
        <w:autoSpaceDN w:val="0"/>
        <w:adjustRightInd w:val="0"/>
        <w:spacing w:after="0" w:line="240" w:lineRule="auto"/>
        <w:rPr>
          <w:rFonts w:ascii="Malgun Gothic" w:eastAsia="Malgun Gothic" w:hAnsi="Malgun Gothic" w:cs="CIDFont+F3"/>
          <w:b/>
          <w:bCs/>
          <w:color w:val="C45911" w:themeColor="accent2" w:themeShade="BF"/>
          <w:sz w:val="28"/>
          <w:szCs w:val="28"/>
        </w:rPr>
      </w:pPr>
      <w:r w:rsidRPr="00E93F32">
        <w:rPr>
          <w:rFonts w:ascii="Malgun Gothic" w:eastAsia="Malgun Gothic" w:hAnsi="Malgun Gothic" w:cs="CIDFont+F3"/>
          <w:b/>
          <w:bCs/>
          <w:color w:val="C45911" w:themeColor="accent2" w:themeShade="BF"/>
          <w:sz w:val="28"/>
          <w:szCs w:val="28"/>
        </w:rPr>
        <w:lastRenderedPageBreak/>
        <w:t xml:space="preserve">Procédure de mise en </w:t>
      </w:r>
      <w:r w:rsidR="006D09AA" w:rsidRPr="00E93F32">
        <w:rPr>
          <w:rFonts w:ascii="Malgun Gothic" w:eastAsia="Malgun Gothic" w:hAnsi="Malgun Gothic" w:cs="CIDFont+F3"/>
          <w:b/>
          <w:bCs/>
          <w:color w:val="C45911" w:themeColor="accent2" w:themeShade="BF"/>
          <w:sz w:val="28"/>
          <w:szCs w:val="28"/>
        </w:rPr>
        <w:t>œuvre</w:t>
      </w:r>
    </w:p>
    <w:p w14:paraId="2C3A8202"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Les documents de candidature renseignés devront porter l’adressage suivant :</w:t>
      </w:r>
    </w:p>
    <w:p w14:paraId="789514CB" w14:textId="77777777" w:rsidR="00677A99" w:rsidRDefault="00677A99" w:rsidP="00677A99">
      <w:pPr>
        <w:spacing w:after="0" w:line="240" w:lineRule="auto"/>
        <w:jc w:val="center"/>
        <w:rPr>
          <w:rFonts w:ascii="Malgun Gothic" w:eastAsia="Malgun Gothic" w:hAnsi="Malgun Gothic" w:cs="CIDFont+F2"/>
          <w:color w:val="000000"/>
          <w:sz w:val="20"/>
          <w:szCs w:val="20"/>
        </w:rPr>
      </w:pPr>
    </w:p>
    <w:p w14:paraId="5B9A522E" w14:textId="3D5AE528" w:rsidR="00677A99" w:rsidRPr="006D09AA" w:rsidRDefault="006D09AA" w:rsidP="00677A99">
      <w:pPr>
        <w:spacing w:after="0" w:line="240" w:lineRule="auto"/>
        <w:jc w:val="center"/>
        <w:rPr>
          <w:rFonts w:ascii="Malgun Gothic" w:eastAsia="Malgun Gothic" w:hAnsi="Malgun Gothic" w:cs="CIDFont+F2"/>
          <w:b/>
          <w:bCs/>
          <w:color w:val="000000"/>
          <w:sz w:val="20"/>
          <w:szCs w:val="20"/>
        </w:rPr>
      </w:pPr>
      <w:r w:rsidRPr="006D09AA">
        <w:rPr>
          <w:rFonts w:ascii="Malgun Gothic" w:eastAsia="Malgun Gothic" w:hAnsi="Malgun Gothic" w:cs="CIDFont+F2"/>
          <w:b/>
          <w:bCs/>
          <w:color w:val="000000"/>
          <w:sz w:val="20"/>
          <w:szCs w:val="20"/>
        </w:rPr>
        <w:t>COLLECTIVITE TERRITORIALE DE GUYANE</w:t>
      </w:r>
    </w:p>
    <w:p w14:paraId="4A4F852E" w14:textId="0831414A" w:rsidR="00677A99" w:rsidRPr="006D09AA" w:rsidRDefault="006D09AA" w:rsidP="00677A99">
      <w:pPr>
        <w:spacing w:after="0" w:line="240" w:lineRule="auto"/>
        <w:jc w:val="center"/>
        <w:rPr>
          <w:rFonts w:ascii="Malgun Gothic" w:eastAsia="Malgun Gothic" w:hAnsi="Malgun Gothic" w:cs="CIDFont+F2"/>
          <w:b/>
          <w:bCs/>
          <w:color w:val="000000"/>
          <w:sz w:val="20"/>
          <w:szCs w:val="20"/>
        </w:rPr>
      </w:pPr>
      <w:r w:rsidRPr="006D09AA">
        <w:rPr>
          <w:rFonts w:ascii="Malgun Gothic" w:eastAsia="Malgun Gothic" w:hAnsi="Malgun Gothic" w:cs="CIDFont+F2"/>
          <w:b/>
          <w:bCs/>
          <w:color w:val="000000"/>
          <w:sz w:val="20"/>
          <w:szCs w:val="20"/>
        </w:rPr>
        <w:t xml:space="preserve">Département Création Artistique et Patrimoine (DCAP) - </w:t>
      </w:r>
      <w:r w:rsidR="00677A99" w:rsidRPr="006D09AA">
        <w:rPr>
          <w:rFonts w:ascii="Malgun Gothic" w:eastAsia="Malgun Gothic" w:hAnsi="Malgun Gothic" w:cs="CIDFont+F2"/>
          <w:b/>
          <w:bCs/>
          <w:color w:val="000000"/>
          <w:sz w:val="20"/>
          <w:szCs w:val="20"/>
        </w:rPr>
        <w:t>Service Langues et Patrimoine</w:t>
      </w:r>
    </w:p>
    <w:p w14:paraId="68D42D73" w14:textId="77777777" w:rsidR="00677A99" w:rsidRDefault="00677A99" w:rsidP="00677A99">
      <w:pPr>
        <w:spacing w:after="0" w:line="240" w:lineRule="auto"/>
        <w:jc w:val="center"/>
        <w:rPr>
          <w:rFonts w:ascii="Malgun Gothic" w:eastAsia="Malgun Gothic" w:hAnsi="Malgun Gothic" w:cs="CIDFont+F2"/>
          <w:color w:val="000000"/>
          <w:sz w:val="20"/>
          <w:szCs w:val="20"/>
        </w:rPr>
      </w:pPr>
    </w:p>
    <w:p w14:paraId="67B500B6" w14:textId="50550601" w:rsidR="00677A99" w:rsidRP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Hôtel de la Collectivité Territoriale de Guyane</w:t>
      </w:r>
    </w:p>
    <w:p w14:paraId="25E93F81" w14:textId="77777777" w:rsidR="00677A99" w:rsidRP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Carrefour de Suzini</w:t>
      </w:r>
    </w:p>
    <w:p w14:paraId="0035F53C" w14:textId="77777777" w:rsidR="00677A99" w:rsidRP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4179 route de Montabo</w:t>
      </w:r>
    </w:p>
    <w:p w14:paraId="310DA935" w14:textId="6374DF12" w:rsid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 xml:space="preserve">97 307 Cayenne </w:t>
      </w:r>
      <w:r w:rsidR="003D39E2">
        <w:rPr>
          <w:rFonts w:ascii="Malgun Gothic" w:eastAsia="Malgun Gothic" w:hAnsi="Malgun Gothic" w:cs="CIDFont+F2"/>
          <w:color w:val="000000"/>
          <w:sz w:val="20"/>
          <w:szCs w:val="20"/>
        </w:rPr>
        <w:t>C</w:t>
      </w:r>
      <w:r w:rsidRPr="00677A99">
        <w:rPr>
          <w:rFonts w:ascii="Malgun Gothic" w:eastAsia="Malgun Gothic" w:hAnsi="Malgun Gothic" w:cs="CIDFont+F2"/>
          <w:color w:val="000000"/>
          <w:sz w:val="20"/>
          <w:szCs w:val="20"/>
        </w:rPr>
        <w:t>edex</w:t>
      </w:r>
    </w:p>
    <w:p w14:paraId="125C899D" w14:textId="77777777" w:rsidR="00677A99" w:rsidRPr="00677A99" w:rsidRDefault="00677A99" w:rsidP="00677A99">
      <w:pPr>
        <w:spacing w:after="0" w:line="240" w:lineRule="auto"/>
        <w:jc w:val="center"/>
        <w:rPr>
          <w:rFonts w:ascii="Malgun Gothic" w:eastAsia="Malgun Gothic" w:hAnsi="Malgun Gothic" w:cs="CIDFont+F2"/>
          <w:color w:val="000000"/>
          <w:sz w:val="20"/>
          <w:szCs w:val="20"/>
        </w:rPr>
      </w:pPr>
    </w:p>
    <w:p w14:paraId="742128C0" w14:textId="4C547FA5"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 xml:space="preserve">et être envoyés par courriel : </w:t>
      </w:r>
      <w:hyperlink r:id="rId14" w:history="1">
        <w:r w:rsidR="003D39E2" w:rsidRPr="007D3DCF">
          <w:rPr>
            <w:rStyle w:val="Lienhypertexte"/>
            <w:rFonts w:ascii="Malgun Gothic" w:eastAsia="Malgun Gothic" w:hAnsi="Malgun Gothic" w:cs="CIDFont+F2"/>
            <w:sz w:val="20"/>
            <w:szCs w:val="20"/>
          </w:rPr>
          <w:t>peap@ctguyane.fr</w:t>
        </w:r>
      </w:hyperlink>
      <w:r w:rsidR="008F7C27">
        <w:rPr>
          <w:rFonts w:ascii="Malgun Gothic" w:eastAsia="Malgun Gothic" w:hAnsi="Malgun Gothic" w:cs="CIDFont+F2"/>
          <w:color w:val="000000"/>
          <w:sz w:val="20"/>
          <w:szCs w:val="20"/>
        </w:rPr>
        <w:t xml:space="preserve"> </w:t>
      </w:r>
      <w:r w:rsidRPr="00677A99">
        <w:rPr>
          <w:rFonts w:ascii="Malgun Gothic" w:eastAsia="Malgun Gothic" w:hAnsi="Malgun Gothic" w:cs="CIDFont+F2"/>
          <w:color w:val="000000"/>
          <w:sz w:val="20"/>
          <w:szCs w:val="20"/>
        </w:rPr>
        <w:t xml:space="preserve"> avant le </w:t>
      </w:r>
      <w:r w:rsidR="00A10847">
        <w:rPr>
          <w:rFonts w:ascii="Malgun Gothic" w:eastAsia="Malgun Gothic" w:hAnsi="Malgun Gothic" w:cs="CIDFont+F2"/>
          <w:color w:val="000000"/>
          <w:sz w:val="20"/>
          <w:szCs w:val="20"/>
        </w:rPr>
        <w:t>lundi 6 juillet</w:t>
      </w:r>
      <w:r>
        <w:rPr>
          <w:rFonts w:ascii="Malgun Gothic" w:eastAsia="Malgun Gothic" w:hAnsi="Malgun Gothic" w:cs="CIDFont+F2"/>
          <w:color w:val="000000"/>
          <w:sz w:val="20"/>
          <w:szCs w:val="20"/>
        </w:rPr>
        <w:t xml:space="preserve"> 202</w:t>
      </w:r>
      <w:r w:rsidR="00073BBF">
        <w:rPr>
          <w:rFonts w:ascii="Malgun Gothic" w:eastAsia="Malgun Gothic" w:hAnsi="Malgun Gothic" w:cs="CIDFont+F2"/>
          <w:color w:val="000000"/>
          <w:sz w:val="20"/>
          <w:szCs w:val="20"/>
        </w:rPr>
        <w:t>6</w:t>
      </w:r>
    </w:p>
    <w:p w14:paraId="37253574"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Tous les dossiers arrivés après la date butoir ne seront pas pris en compte.</w:t>
      </w:r>
    </w:p>
    <w:p w14:paraId="347C4117" w14:textId="77777777" w:rsidR="003876FC" w:rsidRDefault="003876FC" w:rsidP="00677A99">
      <w:pPr>
        <w:spacing w:after="0" w:line="240" w:lineRule="auto"/>
        <w:jc w:val="both"/>
        <w:rPr>
          <w:rFonts w:ascii="Malgun Gothic" w:eastAsia="Malgun Gothic" w:hAnsi="Malgun Gothic" w:cs="CIDFont+F2"/>
          <w:color w:val="000000"/>
          <w:sz w:val="20"/>
          <w:szCs w:val="20"/>
        </w:rPr>
      </w:pPr>
    </w:p>
    <w:p w14:paraId="2980659B" w14:textId="70EC4E14" w:rsid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Calendrier prévisionnel d’instruction</w:t>
      </w:r>
    </w:p>
    <w:tbl>
      <w:tblPr>
        <w:tblStyle w:val="Grilledutableau"/>
        <w:tblW w:w="10348" w:type="dxa"/>
        <w:tblInd w:w="-572" w:type="dxa"/>
        <w:tblLook w:val="04A0" w:firstRow="1" w:lastRow="0" w:firstColumn="1" w:lastColumn="0" w:noHBand="0" w:noVBand="1"/>
      </w:tblPr>
      <w:tblGrid>
        <w:gridCol w:w="5954"/>
        <w:gridCol w:w="4394"/>
      </w:tblGrid>
      <w:tr w:rsidR="00677A99" w:rsidRPr="00AE36CC" w14:paraId="51DAC631" w14:textId="77777777" w:rsidTr="00E93F32">
        <w:tc>
          <w:tcPr>
            <w:tcW w:w="5954" w:type="dxa"/>
            <w:shd w:val="clear" w:color="auto" w:fill="F4B083" w:themeFill="accent2" w:themeFillTint="99"/>
          </w:tcPr>
          <w:p w14:paraId="5648AE4E" w14:textId="7069F8A0" w:rsidR="00677A99" w:rsidRPr="00AE36CC" w:rsidRDefault="00677A99" w:rsidP="00677A99">
            <w:pPr>
              <w:jc w:val="both"/>
              <w:rPr>
                <w:rFonts w:ascii="Malgun Gothic" w:eastAsia="Malgun Gothic" w:hAnsi="Malgun Gothic" w:cs="CIDFont+F2"/>
                <w:b/>
                <w:bCs/>
                <w:color w:val="000000"/>
                <w:sz w:val="20"/>
                <w:szCs w:val="20"/>
              </w:rPr>
            </w:pPr>
            <w:r w:rsidRPr="00AE36CC">
              <w:rPr>
                <w:rFonts w:ascii="Malgun Gothic" w:eastAsia="Malgun Gothic" w:hAnsi="Malgun Gothic" w:cs="CIDFont+F2"/>
                <w:b/>
                <w:bCs/>
              </w:rPr>
              <w:t>Etapes</w:t>
            </w:r>
          </w:p>
        </w:tc>
        <w:tc>
          <w:tcPr>
            <w:tcW w:w="4394" w:type="dxa"/>
            <w:shd w:val="clear" w:color="auto" w:fill="F4B083" w:themeFill="accent2" w:themeFillTint="99"/>
          </w:tcPr>
          <w:p w14:paraId="3D53C5DF" w14:textId="4736E587" w:rsidR="00677A99" w:rsidRPr="00AE36CC" w:rsidRDefault="00677A99" w:rsidP="00677A99">
            <w:pPr>
              <w:jc w:val="both"/>
              <w:rPr>
                <w:rFonts w:ascii="Malgun Gothic" w:eastAsia="Malgun Gothic" w:hAnsi="Malgun Gothic" w:cs="CIDFont+F2"/>
                <w:b/>
                <w:bCs/>
                <w:color w:val="000000"/>
                <w:sz w:val="20"/>
                <w:szCs w:val="20"/>
              </w:rPr>
            </w:pPr>
            <w:r w:rsidRPr="00AE36CC">
              <w:rPr>
                <w:rFonts w:ascii="Malgun Gothic" w:eastAsia="Malgun Gothic" w:hAnsi="Malgun Gothic" w:cs="CIDFont+F2"/>
                <w:b/>
                <w:bCs/>
              </w:rPr>
              <w:t>Date</w:t>
            </w:r>
          </w:p>
        </w:tc>
      </w:tr>
      <w:tr w:rsidR="00677A99" w:rsidRPr="00A027A1" w14:paraId="2FE63E7B" w14:textId="77777777" w:rsidTr="00A027A1">
        <w:tc>
          <w:tcPr>
            <w:tcW w:w="5954" w:type="dxa"/>
          </w:tcPr>
          <w:p w14:paraId="50F218E5" w14:textId="05257AE1" w:rsidR="00677A99" w:rsidRPr="00A027A1" w:rsidRDefault="00677A99" w:rsidP="00677A99">
            <w:pPr>
              <w:jc w:val="both"/>
              <w:rPr>
                <w:rFonts w:ascii="Malgun Gothic" w:eastAsia="Malgun Gothic" w:hAnsi="Malgun Gothic" w:cs="CIDFont+F2"/>
                <w:color w:val="000000"/>
                <w:sz w:val="20"/>
                <w:szCs w:val="20"/>
              </w:rPr>
            </w:pPr>
            <w:r w:rsidRPr="00A027A1">
              <w:rPr>
                <w:rFonts w:ascii="Malgun Gothic" w:eastAsia="Malgun Gothic" w:hAnsi="Malgun Gothic" w:cs="CIDFont+F1"/>
                <w:sz w:val="20"/>
                <w:szCs w:val="20"/>
              </w:rPr>
              <w:t>Appel à projets</w:t>
            </w:r>
          </w:p>
        </w:tc>
        <w:tc>
          <w:tcPr>
            <w:tcW w:w="4394" w:type="dxa"/>
          </w:tcPr>
          <w:p w14:paraId="72B1F3E3" w14:textId="5091A3FF" w:rsidR="00677A99" w:rsidRPr="00A027A1" w:rsidRDefault="00A10847" w:rsidP="00677A99">
            <w:pPr>
              <w:jc w:val="both"/>
              <w:rPr>
                <w:rFonts w:ascii="Malgun Gothic" w:eastAsia="Malgun Gothic" w:hAnsi="Malgun Gothic" w:cs="CIDFont+F2"/>
                <w:b/>
                <w:bCs/>
                <w:color w:val="000000"/>
                <w:sz w:val="20"/>
                <w:szCs w:val="20"/>
              </w:rPr>
            </w:pPr>
            <w:r>
              <w:rPr>
                <w:rFonts w:ascii="Malgun Gothic" w:eastAsia="Malgun Gothic" w:hAnsi="Malgun Gothic" w:cs="CIDFont+F1"/>
                <w:b/>
                <w:bCs/>
                <w:sz w:val="20"/>
                <w:szCs w:val="20"/>
              </w:rPr>
              <w:t>jeudi</w:t>
            </w:r>
            <w:r w:rsidR="006D58E4">
              <w:rPr>
                <w:rFonts w:ascii="Malgun Gothic" w:eastAsia="Malgun Gothic" w:hAnsi="Malgun Gothic" w:cs="CIDFont+F1"/>
                <w:b/>
                <w:bCs/>
                <w:sz w:val="20"/>
                <w:szCs w:val="20"/>
              </w:rPr>
              <w:t xml:space="preserve"> 16 </w:t>
            </w:r>
            <w:r>
              <w:rPr>
                <w:rFonts w:ascii="Malgun Gothic" w:eastAsia="Malgun Gothic" w:hAnsi="Malgun Gothic" w:cs="CIDFont+F1"/>
                <w:b/>
                <w:bCs/>
                <w:sz w:val="20"/>
                <w:szCs w:val="20"/>
              </w:rPr>
              <w:t>avril</w:t>
            </w:r>
            <w:r w:rsidR="00AE36CC" w:rsidRPr="00A027A1">
              <w:rPr>
                <w:rFonts w:ascii="Malgun Gothic" w:eastAsia="Malgun Gothic" w:hAnsi="Malgun Gothic" w:cs="CIDFont+F1"/>
                <w:b/>
                <w:bCs/>
                <w:sz w:val="20"/>
                <w:szCs w:val="20"/>
              </w:rPr>
              <w:t xml:space="preserve"> </w:t>
            </w:r>
            <w:r w:rsidR="00677A99" w:rsidRPr="00A027A1">
              <w:rPr>
                <w:rFonts w:ascii="Malgun Gothic" w:eastAsia="Malgun Gothic" w:hAnsi="Malgun Gothic" w:cs="CIDFont+F1"/>
                <w:b/>
                <w:bCs/>
                <w:sz w:val="20"/>
                <w:szCs w:val="20"/>
              </w:rPr>
              <w:t xml:space="preserve">au lundi </w:t>
            </w:r>
            <w:r>
              <w:rPr>
                <w:rFonts w:ascii="Malgun Gothic" w:eastAsia="Malgun Gothic" w:hAnsi="Malgun Gothic" w:cs="CIDFont+F1"/>
                <w:b/>
                <w:bCs/>
                <w:sz w:val="20"/>
                <w:szCs w:val="20"/>
              </w:rPr>
              <w:t>6 juillet</w:t>
            </w:r>
            <w:r w:rsidR="00677A99" w:rsidRPr="00A027A1">
              <w:rPr>
                <w:rFonts w:ascii="Malgun Gothic" w:eastAsia="Malgun Gothic" w:hAnsi="Malgun Gothic" w:cs="CIDFont+F1"/>
                <w:b/>
                <w:bCs/>
                <w:sz w:val="20"/>
                <w:szCs w:val="20"/>
              </w:rPr>
              <w:t xml:space="preserve"> 202</w:t>
            </w:r>
            <w:r w:rsidR="00073BBF">
              <w:rPr>
                <w:rFonts w:ascii="Malgun Gothic" w:eastAsia="Malgun Gothic" w:hAnsi="Malgun Gothic" w:cs="CIDFont+F1"/>
                <w:b/>
                <w:bCs/>
                <w:sz w:val="20"/>
                <w:szCs w:val="20"/>
              </w:rPr>
              <w:t>6</w:t>
            </w:r>
          </w:p>
        </w:tc>
      </w:tr>
      <w:tr w:rsidR="00677A99" w:rsidRPr="00A027A1" w14:paraId="3C8A9425" w14:textId="77777777" w:rsidTr="00A027A1">
        <w:tc>
          <w:tcPr>
            <w:tcW w:w="5954" w:type="dxa"/>
          </w:tcPr>
          <w:p w14:paraId="2EF7C7A1" w14:textId="67B78017" w:rsidR="00677A99" w:rsidRPr="00A027A1" w:rsidRDefault="00677A99" w:rsidP="00AE36CC">
            <w:pPr>
              <w:autoSpaceDE w:val="0"/>
              <w:autoSpaceDN w:val="0"/>
              <w:adjustRightInd w:val="0"/>
              <w:rPr>
                <w:rFonts w:ascii="Malgun Gothic" w:eastAsia="Malgun Gothic" w:hAnsi="Malgun Gothic" w:cs="CIDFont+F1"/>
                <w:sz w:val="20"/>
                <w:szCs w:val="20"/>
              </w:rPr>
            </w:pPr>
            <w:r w:rsidRPr="00A027A1">
              <w:rPr>
                <w:rFonts w:ascii="Malgun Gothic" w:eastAsia="Malgun Gothic" w:hAnsi="Malgun Gothic" w:cs="CIDFont+F1"/>
                <w:sz w:val="20"/>
                <w:szCs w:val="20"/>
              </w:rPr>
              <w:t>Instruction des dossiers et validation par le</w:t>
            </w:r>
            <w:r w:rsidR="00AE36CC" w:rsidRPr="00A027A1">
              <w:rPr>
                <w:rFonts w:ascii="Malgun Gothic" w:eastAsia="Malgun Gothic" w:hAnsi="Malgun Gothic" w:cs="CIDFont+F1"/>
                <w:sz w:val="20"/>
                <w:szCs w:val="20"/>
              </w:rPr>
              <w:t xml:space="preserve"> </w:t>
            </w:r>
            <w:r w:rsidRPr="00A027A1">
              <w:rPr>
                <w:rFonts w:ascii="Malgun Gothic" w:eastAsia="Malgun Gothic" w:hAnsi="Malgun Gothic" w:cs="CIDFont+F1"/>
                <w:sz w:val="20"/>
                <w:szCs w:val="20"/>
              </w:rPr>
              <w:t>comité de pilotage</w:t>
            </w:r>
          </w:p>
        </w:tc>
        <w:tc>
          <w:tcPr>
            <w:tcW w:w="4394" w:type="dxa"/>
          </w:tcPr>
          <w:p w14:paraId="72B2483F" w14:textId="4DD5CEF9" w:rsidR="00677A99" w:rsidRPr="00A027A1" w:rsidRDefault="00624406" w:rsidP="00AE36CC">
            <w:pPr>
              <w:autoSpaceDE w:val="0"/>
              <w:autoSpaceDN w:val="0"/>
              <w:adjustRightInd w:val="0"/>
              <w:rPr>
                <w:rFonts w:ascii="Malgun Gothic" w:eastAsia="Malgun Gothic" w:hAnsi="Malgun Gothic" w:cs="CIDFont+F1"/>
                <w:sz w:val="20"/>
                <w:szCs w:val="20"/>
              </w:rPr>
            </w:pPr>
            <w:r>
              <w:rPr>
                <w:rFonts w:ascii="Malgun Gothic" w:eastAsia="Malgun Gothic" w:hAnsi="Malgun Gothic" w:cs="CIDFont+F1"/>
                <w:sz w:val="20"/>
                <w:szCs w:val="20"/>
              </w:rPr>
              <w:t xml:space="preserve">Septembre </w:t>
            </w:r>
            <w:r w:rsidR="00AE36CC" w:rsidRPr="00A027A1">
              <w:rPr>
                <w:rFonts w:ascii="Malgun Gothic" w:eastAsia="Malgun Gothic" w:hAnsi="Malgun Gothic" w:cs="CIDFont+F1"/>
                <w:sz w:val="20"/>
                <w:szCs w:val="20"/>
              </w:rPr>
              <w:t>202</w:t>
            </w:r>
            <w:r w:rsidR="00073BBF">
              <w:rPr>
                <w:rFonts w:ascii="Malgun Gothic" w:eastAsia="Malgun Gothic" w:hAnsi="Malgun Gothic" w:cs="CIDFont+F1"/>
                <w:sz w:val="20"/>
                <w:szCs w:val="20"/>
              </w:rPr>
              <w:t>6</w:t>
            </w:r>
          </w:p>
        </w:tc>
      </w:tr>
      <w:tr w:rsidR="00677A99" w:rsidRPr="00A027A1" w14:paraId="230AED8F" w14:textId="77777777" w:rsidTr="00A027A1">
        <w:tc>
          <w:tcPr>
            <w:tcW w:w="5954" w:type="dxa"/>
          </w:tcPr>
          <w:p w14:paraId="2B6221A4" w14:textId="15203530" w:rsidR="00677A99" w:rsidRPr="00A027A1" w:rsidRDefault="00AE36CC" w:rsidP="00AE36CC">
            <w:pPr>
              <w:autoSpaceDE w:val="0"/>
              <w:autoSpaceDN w:val="0"/>
              <w:adjustRightInd w:val="0"/>
              <w:rPr>
                <w:rFonts w:ascii="Malgun Gothic" w:eastAsia="Malgun Gothic" w:hAnsi="Malgun Gothic" w:cs="CIDFont+F1"/>
                <w:sz w:val="20"/>
                <w:szCs w:val="20"/>
              </w:rPr>
            </w:pPr>
            <w:r w:rsidRPr="00A027A1">
              <w:rPr>
                <w:rFonts w:ascii="Malgun Gothic" w:eastAsia="Malgun Gothic" w:hAnsi="Malgun Gothic" w:cs="CIDFont+F1"/>
                <w:sz w:val="20"/>
                <w:szCs w:val="20"/>
              </w:rPr>
              <w:t>Validation en commission permanente de la CTG</w:t>
            </w:r>
          </w:p>
        </w:tc>
        <w:tc>
          <w:tcPr>
            <w:tcW w:w="4394" w:type="dxa"/>
          </w:tcPr>
          <w:p w14:paraId="6EB14E04" w14:textId="17318D65" w:rsidR="00677A99" w:rsidRPr="00A027A1" w:rsidRDefault="00624406" w:rsidP="00AE36CC">
            <w:pPr>
              <w:autoSpaceDE w:val="0"/>
              <w:autoSpaceDN w:val="0"/>
              <w:adjustRightInd w:val="0"/>
              <w:rPr>
                <w:rFonts w:ascii="Malgun Gothic" w:eastAsia="Malgun Gothic" w:hAnsi="Malgun Gothic" w:cs="CIDFont+F1"/>
                <w:sz w:val="20"/>
                <w:szCs w:val="20"/>
              </w:rPr>
            </w:pPr>
            <w:r>
              <w:rPr>
                <w:rFonts w:ascii="Malgun Gothic" w:eastAsia="Malgun Gothic" w:hAnsi="Malgun Gothic" w:cs="CIDFont+F1"/>
                <w:sz w:val="20"/>
                <w:szCs w:val="20"/>
              </w:rPr>
              <w:t>Septembre/</w:t>
            </w:r>
            <w:r w:rsidR="00AE36CC" w:rsidRPr="00A027A1">
              <w:rPr>
                <w:rFonts w:ascii="Malgun Gothic" w:eastAsia="Malgun Gothic" w:hAnsi="Malgun Gothic" w:cs="CIDFont+F1"/>
                <w:sz w:val="20"/>
                <w:szCs w:val="20"/>
              </w:rPr>
              <w:t>Octobre 202</w:t>
            </w:r>
            <w:r w:rsidR="00073BBF">
              <w:rPr>
                <w:rFonts w:ascii="Malgun Gothic" w:eastAsia="Malgun Gothic" w:hAnsi="Malgun Gothic" w:cs="CIDFont+F1"/>
                <w:sz w:val="20"/>
                <w:szCs w:val="20"/>
              </w:rPr>
              <w:t>6</w:t>
            </w:r>
          </w:p>
        </w:tc>
      </w:tr>
      <w:tr w:rsidR="00677A99" w:rsidRPr="00A027A1" w14:paraId="0A04CE40" w14:textId="77777777" w:rsidTr="003244EF">
        <w:tc>
          <w:tcPr>
            <w:tcW w:w="5954" w:type="dxa"/>
            <w:vAlign w:val="center"/>
          </w:tcPr>
          <w:p w14:paraId="75485565" w14:textId="2A872D09" w:rsidR="00677A99" w:rsidRPr="003244EF" w:rsidRDefault="00AE36CC" w:rsidP="003244EF">
            <w:pPr>
              <w:autoSpaceDE w:val="0"/>
              <w:autoSpaceDN w:val="0"/>
              <w:adjustRightInd w:val="0"/>
              <w:rPr>
                <w:rFonts w:ascii="Malgun Gothic" w:eastAsia="Malgun Gothic" w:hAnsi="Malgun Gothic" w:cs="CIDFont+F1"/>
                <w:sz w:val="20"/>
                <w:szCs w:val="20"/>
              </w:rPr>
            </w:pPr>
            <w:r w:rsidRPr="00A027A1">
              <w:rPr>
                <w:rFonts w:ascii="Malgun Gothic" w:eastAsia="Malgun Gothic" w:hAnsi="Malgun Gothic" w:cs="CIDFont+F1"/>
                <w:sz w:val="20"/>
                <w:szCs w:val="20"/>
              </w:rPr>
              <w:t xml:space="preserve">Versement des subventions </w:t>
            </w:r>
          </w:p>
        </w:tc>
        <w:tc>
          <w:tcPr>
            <w:tcW w:w="4394" w:type="dxa"/>
          </w:tcPr>
          <w:p w14:paraId="73010AB6" w14:textId="503036B6" w:rsidR="00677A99" w:rsidRPr="00A027A1" w:rsidRDefault="00AE36CC" w:rsidP="00AE36CC">
            <w:pPr>
              <w:autoSpaceDE w:val="0"/>
              <w:autoSpaceDN w:val="0"/>
              <w:adjustRightInd w:val="0"/>
              <w:jc w:val="both"/>
              <w:rPr>
                <w:rFonts w:ascii="Malgun Gothic" w:eastAsia="Malgun Gothic" w:hAnsi="Malgun Gothic" w:cs="CIDFont+F1"/>
                <w:sz w:val="20"/>
                <w:szCs w:val="20"/>
              </w:rPr>
            </w:pPr>
            <w:r w:rsidRPr="003244EF">
              <w:rPr>
                <w:rFonts w:ascii="Malgun Gothic" w:eastAsia="Malgun Gothic" w:hAnsi="Malgun Gothic" w:cs="CIDFont+F1"/>
                <w:b/>
                <w:bCs/>
                <w:sz w:val="20"/>
                <w:szCs w:val="20"/>
              </w:rPr>
              <w:t>Après envoi de la demande</w:t>
            </w:r>
            <w:r w:rsidRPr="00A027A1">
              <w:rPr>
                <w:rFonts w:ascii="Malgun Gothic" w:eastAsia="Malgun Gothic" w:hAnsi="Malgun Gothic" w:cs="CIDFont+F1"/>
                <w:sz w:val="20"/>
                <w:szCs w:val="20"/>
              </w:rPr>
              <w:t xml:space="preserve"> de versement attestant du démarrage de l’opération</w:t>
            </w:r>
          </w:p>
        </w:tc>
      </w:tr>
      <w:tr w:rsidR="00677A99" w:rsidRPr="00A027A1" w14:paraId="23E538AE" w14:textId="77777777" w:rsidTr="00A027A1">
        <w:tc>
          <w:tcPr>
            <w:tcW w:w="5954" w:type="dxa"/>
          </w:tcPr>
          <w:p w14:paraId="7569108A" w14:textId="4AAFEAD1" w:rsidR="00677A99" w:rsidRPr="00A027A1" w:rsidRDefault="00AE36CC" w:rsidP="00677A99">
            <w:pPr>
              <w:jc w:val="both"/>
              <w:rPr>
                <w:rFonts w:ascii="Malgun Gothic" w:eastAsia="Malgun Gothic" w:hAnsi="Malgun Gothic" w:cs="CIDFont+F2"/>
                <w:color w:val="000000"/>
                <w:sz w:val="20"/>
                <w:szCs w:val="20"/>
              </w:rPr>
            </w:pPr>
            <w:r w:rsidRPr="00A027A1">
              <w:rPr>
                <w:rFonts w:ascii="Malgun Gothic" w:eastAsia="Malgun Gothic" w:hAnsi="Malgun Gothic" w:cs="CIDFont+F1"/>
                <w:sz w:val="20"/>
                <w:szCs w:val="20"/>
              </w:rPr>
              <w:t>Opérations PEAP</w:t>
            </w:r>
          </w:p>
        </w:tc>
        <w:tc>
          <w:tcPr>
            <w:tcW w:w="4394" w:type="dxa"/>
          </w:tcPr>
          <w:p w14:paraId="5AAC6D2D" w14:textId="1675B975" w:rsidR="00677A99" w:rsidRPr="00A027A1" w:rsidRDefault="00624406" w:rsidP="00AE36CC">
            <w:pPr>
              <w:autoSpaceDE w:val="0"/>
              <w:autoSpaceDN w:val="0"/>
              <w:adjustRightInd w:val="0"/>
              <w:jc w:val="both"/>
              <w:rPr>
                <w:rFonts w:ascii="Malgun Gothic" w:eastAsia="Malgun Gothic" w:hAnsi="Malgun Gothic" w:cs="CIDFont+F1"/>
                <w:b/>
                <w:bCs/>
                <w:sz w:val="20"/>
                <w:szCs w:val="20"/>
              </w:rPr>
            </w:pPr>
            <w:r>
              <w:rPr>
                <w:rFonts w:ascii="Malgun Gothic" w:eastAsia="Malgun Gothic" w:hAnsi="Malgun Gothic" w:cs="CIDFont+F1"/>
                <w:b/>
                <w:bCs/>
                <w:sz w:val="20"/>
                <w:szCs w:val="20"/>
              </w:rPr>
              <w:t>Janvier</w:t>
            </w:r>
            <w:r w:rsidR="00AE36CC" w:rsidRPr="00A027A1">
              <w:rPr>
                <w:rFonts w:ascii="Malgun Gothic" w:eastAsia="Malgun Gothic" w:hAnsi="Malgun Gothic" w:cs="CIDFont+F1"/>
                <w:b/>
                <w:bCs/>
                <w:sz w:val="20"/>
                <w:szCs w:val="20"/>
              </w:rPr>
              <w:t xml:space="preserve"> à juin 202</w:t>
            </w:r>
            <w:r w:rsidR="00073BBF">
              <w:rPr>
                <w:rFonts w:ascii="Malgun Gothic" w:eastAsia="Malgun Gothic" w:hAnsi="Malgun Gothic" w:cs="CIDFont+F1"/>
                <w:b/>
                <w:bCs/>
                <w:sz w:val="20"/>
                <w:szCs w:val="20"/>
              </w:rPr>
              <w:t>7</w:t>
            </w:r>
          </w:p>
        </w:tc>
      </w:tr>
    </w:tbl>
    <w:p w14:paraId="31E3A21B"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p>
    <w:p w14:paraId="3DC6A335"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Chaque porteur de projet recevra un courrier indiquant les suites réservées à son dossier.</w:t>
      </w:r>
    </w:p>
    <w:p w14:paraId="48479DB4" w14:textId="77777777" w:rsidR="003876FC" w:rsidRDefault="003876FC" w:rsidP="00677A99">
      <w:pPr>
        <w:autoSpaceDE w:val="0"/>
        <w:autoSpaceDN w:val="0"/>
        <w:adjustRightInd w:val="0"/>
        <w:spacing w:after="0" w:line="240" w:lineRule="auto"/>
        <w:rPr>
          <w:rFonts w:ascii="Malgun Gothic" w:eastAsia="Malgun Gothic" w:hAnsi="Malgun Gothic" w:cs="CIDFont+F8"/>
          <w:b/>
          <w:bCs/>
          <w:color w:val="4F82BE"/>
          <w:sz w:val="20"/>
          <w:szCs w:val="20"/>
        </w:rPr>
      </w:pPr>
    </w:p>
    <w:p w14:paraId="086FEF11" w14:textId="1DD9D185" w:rsidR="00677A99" w:rsidRPr="00E93F32" w:rsidRDefault="00677A99" w:rsidP="00677A99">
      <w:pPr>
        <w:autoSpaceDE w:val="0"/>
        <w:autoSpaceDN w:val="0"/>
        <w:adjustRightInd w:val="0"/>
        <w:spacing w:after="0" w:line="240" w:lineRule="auto"/>
        <w:rPr>
          <w:rFonts w:ascii="Malgun Gothic" w:eastAsia="Malgun Gothic" w:hAnsi="Malgun Gothic" w:cs="CIDFont+F8"/>
          <w:b/>
          <w:bCs/>
          <w:color w:val="833C0B" w:themeColor="accent2" w:themeShade="80"/>
          <w:sz w:val="20"/>
          <w:szCs w:val="20"/>
        </w:rPr>
      </w:pPr>
      <w:r w:rsidRPr="00E93F32">
        <w:rPr>
          <w:rFonts w:ascii="Malgun Gothic" w:eastAsia="Malgun Gothic" w:hAnsi="Malgun Gothic" w:cs="CIDFont+F8"/>
          <w:b/>
          <w:bCs/>
          <w:color w:val="833C0B" w:themeColor="accent2" w:themeShade="80"/>
          <w:sz w:val="20"/>
          <w:szCs w:val="20"/>
        </w:rPr>
        <w:t>a. Modalités de versement</w:t>
      </w:r>
    </w:p>
    <w:p w14:paraId="16107292" w14:textId="51001FF0" w:rsidR="00677A99" w:rsidRDefault="00677A99" w:rsidP="006D09AA">
      <w:pPr>
        <w:spacing w:after="0" w:line="240" w:lineRule="auto"/>
        <w:jc w:val="both"/>
        <w:rPr>
          <w:rFonts w:ascii="Malgun Gothic" w:eastAsia="Malgun Gothic" w:hAnsi="Malgun Gothic" w:cs="CIDFont+F2"/>
          <w:color w:val="000000"/>
          <w:sz w:val="20"/>
          <w:szCs w:val="20"/>
        </w:rPr>
      </w:pPr>
      <w:r w:rsidRPr="006D09AA">
        <w:rPr>
          <w:rFonts w:ascii="Malgun Gothic" w:eastAsia="Malgun Gothic" w:hAnsi="Malgun Gothic" w:cs="CIDFont+F2"/>
          <w:color w:val="000000"/>
          <w:sz w:val="20"/>
          <w:szCs w:val="20"/>
        </w:rPr>
        <w:t>Chaque projet retenu recevra une aide versée en une fois sur le compte du bénéficiaire au</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démarrage de l’opération après réception d’une demande de versement.</w:t>
      </w:r>
    </w:p>
    <w:p w14:paraId="73B8E9BD" w14:textId="77777777" w:rsidR="006D09AA" w:rsidRPr="006D09AA" w:rsidRDefault="006D09AA" w:rsidP="006D09AA">
      <w:pPr>
        <w:spacing w:after="0" w:line="240" w:lineRule="auto"/>
        <w:jc w:val="both"/>
        <w:rPr>
          <w:rFonts w:ascii="Malgun Gothic" w:eastAsia="Malgun Gothic" w:hAnsi="Malgun Gothic" w:cs="CIDFont+F2"/>
          <w:color w:val="000000"/>
          <w:sz w:val="20"/>
          <w:szCs w:val="20"/>
        </w:rPr>
      </w:pPr>
    </w:p>
    <w:p w14:paraId="1007FC92" w14:textId="77777777" w:rsidR="00677A99" w:rsidRPr="00E93F32" w:rsidRDefault="00677A99" w:rsidP="00677A99">
      <w:pPr>
        <w:autoSpaceDE w:val="0"/>
        <w:autoSpaceDN w:val="0"/>
        <w:adjustRightInd w:val="0"/>
        <w:spacing w:after="0" w:line="240" w:lineRule="auto"/>
        <w:rPr>
          <w:rFonts w:ascii="Malgun Gothic" w:eastAsia="Malgun Gothic" w:hAnsi="Malgun Gothic" w:cs="CIDFont+F8"/>
          <w:b/>
          <w:bCs/>
          <w:color w:val="833C0B" w:themeColor="accent2" w:themeShade="80"/>
          <w:sz w:val="20"/>
          <w:szCs w:val="20"/>
        </w:rPr>
      </w:pPr>
      <w:r w:rsidRPr="00E93F32">
        <w:rPr>
          <w:rFonts w:ascii="Malgun Gothic" w:eastAsia="Malgun Gothic" w:hAnsi="Malgun Gothic" w:cs="CIDFont+F8"/>
          <w:b/>
          <w:bCs/>
          <w:color w:val="833C0B" w:themeColor="accent2" w:themeShade="80"/>
          <w:sz w:val="20"/>
          <w:szCs w:val="20"/>
        </w:rPr>
        <w:t>b. Communication</w:t>
      </w:r>
    </w:p>
    <w:p w14:paraId="6E139EC1" w14:textId="17E00E4F" w:rsidR="00677A99" w:rsidRPr="002E275B" w:rsidRDefault="00677A99" w:rsidP="00677A99">
      <w:pPr>
        <w:spacing w:after="0" w:line="240" w:lineRule="auto"/>
        <w:jc w:val="both"/>
        <w:rPr>
          <w:rFonts w:ascii="Malgun Gothic" w:eastAsia="Malgun Gothic" w:hAnsi="Malgun Gothic" w:cs="CIDFont+F2"/>
          <w:color w:val="000000"/>
          <w:sz w:val="20"/>
          <w:szCs w:val="20"/>
        </w:rPr>
      </w:pPr>
      <w:r w:rsidRPr="006D09AA">
        <w:rPr>
          <w:rFonts w:ascii="Malgun Gothic" w:eastAsia="Malgun Gothic" w:hAnsi="Malgun Gothic" w:cs="CIDFont+F2"/>
          <w:color w:val="000000"/>
          <w:sz w:val="20"/>
          <w:szCs w:val="20"/>
        </w:rPr>
        <w:t>L’appel à projets sera diffusé dans les établissements scolaires du territoire en partenariat avec</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le Rectorat de la Guyane et les communes. Un communiqué de presse sera adressé aux principaux</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médias. L’appel à projet sera également diffusé sur les outils de communication de la Collectivité</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Territoriale de Guyane et de ses partenaires.</w:t>
      </w:r>
    </w:p>
    <w:sectPr w:rsidR="00677A99" w:rsidRPr="002E275B" w:rsidSect="008F7C27">
      <w:headerReference w:type="default" r:id="rId15"/>
      <w:footerReference w:type="even" r:id="rId16"/>
      <w:footerReference w:type="default" r:id="rId17"/>
      <w:pgSz w:w="11906" w:h="16838"/>
      <w:pgMar w:top="1276" w:right="1417" w:bottom="851" w:left="1417"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EC68" w14:textId="77777777" w:rsidR="00105234" w:rsidRDefault="00105234" w:rsidP="002432A6">
      <w:pPr>
        <w:spacing w:after="0" w:line="240" w:lineRule="auto"/>
      </w:pPr>
      <w:r>
        <w:separator/>
      </w:r>
    </w:p>
  </w:endnote>
  <w:endnote w:type="continuationSeparator" w:id="0">
    <w:p w14:paraId="702718FA" w14:textId="77777777" w:rsidR="00105234" w:rsidRDefault="00105234" w:rsidP="0024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BCA4" w14:textId="77777777" w:rsidR="00446785" w:rsidRPr="00F055B0" w:rsidRDefault="00446785" w:rsidP="00F055B0">
    <w:pPr>
      <w:pStyle w:val="Pieddepage"/>
      <w:jc w:val="center"/>
      <w:rPr>
        <w:b/>
        <w:color w:val="5B9BD5"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38135" w:themeColor="accent6" w:themeShade="BF"/>
      </w:rPr>
      <w:id w:val="-24333068"/>
      <w:docPartObj>
        <w:docPartGallery w:val="Page Numbers (Bottom of Page)"/>
        <w:docPartUnique/>
      </w:docPartObj>
    </w:sdtPr>
    <w:sdtEndPr>
      <w:rPr>
        <w:color w:val="auto"/>
      </w:rPr>
    </w:sdtEndPr>
    <w:sdtContent>
      <w:sdt>
        <w:sdtPr>
          <w:rPr>
            <w:color w:val="538135" w:themeColor="accent6" w:themeShade="BF"/>
          </w:rPr>
          <w:id w:val="1434015267"/>
          <w:docPartObj>
            <w:docPartGallery w:val="Page Numbers (Top of Page)"/>
            <w:docPartUnique/>
          </w:docPartObj>
        </w:sdtPr>
        <w:sdtEndPr>
          <w:rPr>
            <w:color w:val="auto"/>
          </w:rPr>
        </w:sdtEndPr>
        <w:sdtContent>
          <w:p w14:paraId="3B5DFDC9" w14:textId="1A752CA4" w:rsidR="00446785" w:rsidRPr="00A4363F" w:rsidRDefault="00446785" w:rsidP="00F055B0">
            <w:pPr>
              <w:pStyle w:val="Pieddepage"/>
              <w:jc w:val="center"/>
              <w:rPr>
                <w:b/>
                <w:color w:val="538135" w:themeColor="accent6" w:themeShade="BF"/>
                <w:sz w:val="18"/>
                <w:szCs w:val="20"/>
              </w:rPr>
            </w:pPr>
            <w:r w:rsidRPr="00A4363F">
              <w:rPr>
                <w:b/>
                <w:color w:val="538135" w:themeColor="accent6" w:themeShade="BF"/>
                <w:sz w:val="18"/>
                <w:szCs w:val="20"/>
              </w:rPr>
              <w:t xml:space="preserve">Collectivité Territoriale de Guyane – </w:t>
            </w:r>
            <w:r w:rsidR="00E43746" w:rsidRPr="00A4363F">
              <w:rPr>
                <w:b/>
                <w:color w:val="538135" w:themeColor="accent6" w:themeShade="BF"/>
                <w:sz w:val="18"/>
                <w:szCs w:val="20"/>
              </w:rPr>
              <w:t>Département Création Artistique et Patrimoine</w:t>
            </w:r>
            <w:r w:rsidR="00A4363F">
              <w:rPr>
                <w:b/>
                <w:color w:val="538135" w:themeColor="accent6" w:themeShade="BF"/>
                <w:sz w:val="18"/>
                <w:szCs w:val="20"/>
              </w:rPr>
              <w:tab/>
            </w:r>
          </w:p>
          <w:p w14:paraId="0189DEDE" w14:textId="61CA989B" w:rsidR="00446785" w:rsidRPr="00F055B0" w:rsidRDefault="00446785" w:rsidP="00F055B0">
            <w:pPr>
              <w:pStyle w:val="Pieddepage"/>
              <w:jc w:val="center"/>
            </w:pPr>
            <w:r w:rsidRPr="00A4363F">
              <w:rPr>
                <w:i/>
                <w:iCs/>
                <w:color w:val="808080" w:themeColor="background1" w:themeShade="80"/>
                <w:sz w:val="16"/>
                <w:szCs w:val="16"/>
              </w:rPr>
              <w:t xml:space="preserve">Hôtel de la Collectivité Territoriale de Guyane - Carrefour de Suzini </w:t>
            </w:r>
            <w:r w:rsidR="00E43746" w:rsidRPr="00A4363F">
              <w:rPr>
                <w:i/>
                <w:iCs/>
                <w:color w:val="808080" w:themeColor="background1" w:themeShade="80"/>
                <w:sz w:val="16"/>
                <w:szCs w:val="16"/>
              </w:rPr>
              <w:t xml:space="preserve">- </w:t>
            </w:r>
            <w:r w:rsidRPr="00A4363F">
              <w:rPr>
                <w:i/>
                <w:iCs/>
                <w:color w:val="808080" w:themeColor="background1" w:themeShade="80"/>
                <w:sz w:val="16"/>
                <w:szCs w:val="16"/>
              </w:rPr>
              <w:t>4179 route de Montabo - 97300 CAYENNE</w:t>
            </w:r>
            <w:r w:rsidR="00E43746">
              <w:rPr>
                <w:color w:val="808080" w:themeColor="background1" w:themeShade="80"/>
                <w:sz w:val="18"/>
                <w:szCs w:val="20"/>
              </w:rPr>
              <w:t xml:space="preserve"> </w:t>
            </w:r>
            <w:r w:rsidR="00E43746">
              <w:rPr>
                <w:color w:val="808080" w:themeColor="background1" w:themeShade="80"/>
                <w:sz w:val="18"/>
                <w:szCs w:val="20"/>
              </w:rPr>
              <w:tab/>
              <w:t xml:space="preserve"> </w:t>
            </w:r>
            <w:r w:rsidRPr="001B7C67">
              <w:rPr>
                <w:color w:val="808080" w:themeColor="background1" w:themeShade="80"/>
                <w:sz w:val="18"/>
                <w:szCs w:val="20"/>
              </w:rPr>
              <w:t xml:space="preserve">Page </w:t>
            </w:r>
            <w:r w:rsidRPr="001B7C67">
              <w:rPr>
                <w:color w:val="808080" w:themeColor="background1" w:themeShade="80"/>
                <w:sz w:val="18"/>
                <w:szCs w:val="20"/>
              </w:rPr>
              <w:fldChar w:fldCharType="begin"/>
            </w:r>
            <w:r w:rsidRPr="001B7C67">
              <w:rPr>
                <w:color w:val="808080" w:themeColor="background1" w:themeShade="80"/>
                <w:sz w:val="18"/>
                <w:szCs w:val="20"/>
              </w:rPr>
              <w:instrText>PAGE</w:instrText>
            </w:r>
            <w:r w:rsidRPr="001B7C67">
              <w:rPr>
                <w:color w:val="808080" w:themeColor="background1" w:themeShade="80"/>
                <w:sz w:val="18"/>
                <w:szCs w:val="20"/>
              </w:rPr>
              <w:fldChar w:fldCharType="separate"/>
            </w:r>
            <w:r w:rsidR="00FE5417" w:rsidRPr="001B7C67">
              <w:rPr>
                <w:noProof/>
                <w:color w:val="808080" w:themeColor="background1" w:themeShade="80"/>
                <w:sz w:val="18"/>
                <w:szCs w:val="20"/>
              </w:rPr>
              <w:t>2</w:t>
            </w:r>
            <w:r w:rsidRPr="001B7C67">
              <w:rPr>
                <w:color w:val="808080" w:themeColor="background1" w:themeShade="80"/>
                <w:sz w:val="18"/>
                <w:szCs w:val="20"/>
              </w:rPr>
              <w:fldChar w:fldCharType="end"/>
            </w:r>
            <w:r w:rsidRPr="001B7C67">
              <w:rPr>
                <w:color w:val="808080" w:themeColor="background1" w:themeShade="80"/>
                <w:sz w:val="18"/>
                <w:szCs w:val="20"/>
              </w:rPr>
              <w:t xml:space="preserve"> sur </w:t>
            </w:r>
            <w:r w:rsidRPr="001B7C67">
              <w:rPr>
                <w:color w:val="808080" w:themeColor="background1" w:themeShade="80"/>
                <w:sz w:val="18"/>
                <w:szCs w:val="20"/>
              </w:rPr>
              <w:fldChar w:fldCharType="begin"/>
            </w:r>
            <w:r w:rsidRPr="001B7C67">
              <w:rPr>
                <w:color w:val="808080" w:themeColor="background1" w:themeShade="80"/>
                <w:sz w:val="18"/>
                <w:szCs w:val="20"/>
              </w:rPr>
              <w:instrText>NUMPAGES</w:instrText>
            </w:r>
            <w:r w:rsidRPr="001B7C67">
              <w:rPr>
                <w:color w:val="808080" w:themeColor="background1" w:themeShade="80"/>
                <w:sz w:val="18"/>
                <w:szCs w:val="20"/>
              </w:rPr>
              <w:fldChar w:fldCharType="separate"/>
            </w:r>
            <w:r w:rsidR="00FE5417" w:rsidRPr="001B7C67">
              <w:rPr>
                <w:noProof/>
                <w:color w:val="808080" w:themeColor="background1" w:themeShade="80"/>
                <w:sz w:val="18"/>
                <w:szCs w:val="20"/>
              </w:rPr>
              <w:t>2</w:t>
            </w:r>
            <w:r w:rsidRPr="001B7C67">
              <w:rPr>
                <w:color w:val="808080" w:themeColor="background1" w:themeShade="80"/>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854C3" w14:textId="77777777" w:rsidR="00105234" w:rsidRDefault="00105234" w:rsidP="002432A6">
      <w:pPr>
        <w:spacing w:after="0" w:line="240" w:lineRule="auto"/>
      </w:pPr>
      <w:r>
        <w:separator/>
      </w:r>
    </w:p>
  </w:footnote>
  <w:footnote w:type="continuationSeparator" w:id="0">
    <w:p w14:paraId="25F3D90E" w14:textId="77777777" w:rsidR="00105234" w:rsidRDefault="00105234" w:rsidP="0024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A8DE" w14:textId="74DFA23D" w:rsidR="00446785" w:rsidRPr="004E3460" w:rsidRDefault="00446785" w:rsidP="00067054">
    <w:pPr>
      <w:pStyle w:val="Titre1"/>
      <w:rPr>
        <w:rStyle w:val="Accentuationintense"/>
        <w:i w:val="0"/>
        <w:iCs w:val="0"/>
        <w:color w:val="808080" w:themeColor="background1" w:themeShade="80"/>
        <w:sz w:val="18"/>
        <w:szCs w:val="28"/>
      </w:rPr>
    </w:pPr>
    <w:r w:rsidRPr="004E3460">
      <w:rPr>
        <w:rStyle w:val="Accentuationintense"/>
        <w:i w:val="0"/>
        <w:iCs w:val="0"/>
        <w:noProof/>
        <w:color w:val="808080" w:themeColor="background1" w:themeShade="80"/>
        <w:sz w:val="18"/>
        <w:szCs w:val="28"/>
        <w:lang w:eastAsia="fr-FR"/>
      </w:rPr>
      <w:drawing>
        <wp:anchor distT="0" distB="0" distL="114300" distR="114300" simplePos="0" relativeHeight="251658240" behindDoc="0" locked="0" layoutInCell="1" allowOverlap="1" wp14:anchorId="68B14BB4" wp14:editId="719798C7">
          <wp:simplePos x="0" y="0"/>
          <wp:positionH relativeFrom="margin">
            <wp:posOffset>-800735</wp:posOffset>
          </wp:positionH>
          <wp:positionV relativeFrom="paragraph">
            <wp:posOffset>-335279</wp:posOffset>
          </wp:positionV>
          <wp:extent cx="789249" cy="800100"/>
          <wp:effectExtent l="0" t="0" r="0" b="0"/>
          <wp:wrapNone/>
          <wp:docPr id="13" name="Image 13" descr="Logo-CTG-500x50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TG-500x506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09" cy="813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F80">
      <w:rPr>
        <w:rStyle w:val="Accentuationintense"/>
        <w:i w:val="0"/>
        <w:iCs w:val="0"/>
        <w:color w:val="808080" w:themeColor="background1" w:themeShade="80"/>
        <w:sz w:val="18"/>
        <w:szCs w:val="28"/>
      </w:rPr>
      <w:t xml:space="preserve">Cahier des Charges </w:t>
    </w:r>
    <w:r w:rsidR="000D1B15">
      <w:rPr>
        <w:rStyle w:val="Accentuationintense"/>
        <w:i w:val="0"/>
        <w:iCs w:val="0"/>
        <w:color w:val="808080" w:themeColor="background1" w:themeShade="80"/>
        <w:sz w:val="18"/>
        <w:szCs w:val="28"/>
      </w:rPr>
      <w:t>PEAP 202</w:t>
    </w:r>
    <w:r w:rsidR="00B77CA1">
      <w:rPr>
        <w:rStyle w:val="Accentuationintense"/>
        <w:i w:val="0"/>
        <w:iCs w:val="0"/>
        <w:color w:val="808080" w:themeColor="background1" w:themeShade="80"/>
        <w:sz w:val="18"/>
        <w:szCs w:val="28"/>
      </w:rPr>
      <w:t>6</w:t>
    </w:r>
    <w:r w:rsidR="000D1B15">
      <w:rPr>
        <w:rStyle w:val="Accentuationintense"/>
        <w:i w:val="0"/>
        <w:iCs w:val="0"/>
        <w:color w:val="808080" w:themeColor="background1" w:themeShade="80"/>
        <w:sz w:val="18"/>
        <w:szCs w:val="28"/>
      </w:rPr>
      <w:t>-202</w:t>
    </w:r>
    <w:r w:rsidR="00B77CA1">
      <w:rPr>
        <w:rStyle w:val="Accentuationintense"/>
        <w:i w:val="0"/>
        <w:iCs w:val="0"/>
        <w:color w:val="808080" w:themeColor="background1" w:themeShade="80"/>
        <w:sz w:val="18"/>
        <w:szCs w:val="28"/>
      </w:rPr>
      <w:t>7</w:t>
    </w:r>
    <w:r w:rsidR="006A73B1" w:rsidRPr="004E3460">
      <w:rPr>
        <w:rStyle w:val="Accentuationintense"/>
        <w:i w:val="0"/>
        <w:iCs w:val="0"/>
        <w:color w:val="808080" w:themeColor="background1" w:themeShade="80"/>
        <w:sz w:val="18"/>
        <w:szCs w:val="28"/>
      </w:rPr>
      <w:tab/>
    </w:r>
    <w:r w:rsidR="006006D8" w:rsidRPr="004E3460">
      <w:rPr>
        <w:rStyle w:val="Accentuationintense"/>
        <w:i w:val="0"/>
        <w:iCs w:val="0"/>
        <w:color w:val="808080" w:themeColor="background1" w:themeShade="80"/>
        <w:sz w:val="18"/>
        <w:szCs w:val="28"/>
      </w:rPr>
      <w:tab/>
    </w:r>
    <w:r w:rsidR="00A72C15" w:rsidRPr="004E3460">
      <w:rPr>
        <w:rStyle w:val="Accentuationintense"/>
        <w:i w:val="0"/>
        <w:iCs w:val="0"/>
        <w:color w:val="808080" w:themeColor="background1" w:themeShade="80"/>
        <w:sz w:val="18"/>
        <w:szCs w:val="28"/>
      </w:rPr>
      <w:tab/>
    </w:r>
    <w:r w:rsidR="00A72C15" w:rsidRPr="004E3460">
      <w:rPr>
        <w:rStyle w:val="Accentuationintense"/>
        <w:i w:val="0"/>
        <w:iCs w:val="0"/>
        <w:color w:val="808080" w:themeColor="background1" w:themeShade="80"/>
        <w:sz w:val="18"/>
        <w:szCs w:val="28"/>
      </w:rPr>
      <w:tab/>
    </w:r>
    <w:r w:rsidR="00A72C15" w:rsidRPr="004E3460">
      <w:rPr>
        <w:rStyle w:val="Accentuationintense"/>
        <w:i w:val="0"/>
        <w:iCs w:val="0"/>
        <w:color w:val="808080" w:themeColor="background1" w:themeShade="80"/>
        <w:sz w:val="18"/>
        <w:szCs w:val="28"/>
      </w:rPr>
      <w:tab/>
    </w:r>
    <w:r w:rsidR="00285D49">
      <w:rPr>
        <w:rStyle w:val="Accentuationintense"/>
        <w:i w:val="0"/>
        <w:iCs w:val="0"/>
        <w:color w:val="808080" w:themeColor="background1" w:themeShade="80"/>
        <w:sz w:val="18"/>
        <w:szCs w:val="28"/>
      </w:rPr>
      <w:tab/>
    </w:r>
    <w:r w:rsidR="00285D49">
      <w:rPr>
        <w:rStyle w:val="Accentuationintense"/>
        <w:i w:val="0"/>
        <w:iCs w:val="0"/>
        <w:color w:val="808080" w:themeColor="background1" w:themeShade="80"/>
        <w:sz w:val="18"/>
        <w:szCs w:val="28"/>
      </w:rPr>
      <w:tab/>
    </w:r>
    <w:r w:rsidR="00285D49">
      <w:rPr>
        <w:rStyle w:val="Accentuationintense"/>
        <w:i w:val="0"/>
        <w:iCs w:val="0"/>
        <w:color w:val="808080" w:themeColor="background1" w:themeShade="80"/>
        <w:sz w:val="18"/>
        <w:szCs w:val="28"/>
      </w:rPr>
      <w:tab/>
    </w:r>
    <w:r w:rsidR="0037244A">
      <w:rPr>
        <w:rStyle w:val="Accentuationintense"/>
        <w:i w:val="0"/>
        <w:iCs w:val="0"/>
        <w:color w:val="808080" w:themeColor="background1" w:themeShade="80"/>
        <w:sz w:val="18"/>
        <w:szCs w:val="28"/>
      </w:rPr>
      <w:t xml:space="preserve">avril </w:t>
    </w:r>
    <w:r w:rsidR="00884F4D">
      <w:rPr>
        <w:rStyle w:val="Accentuationintense"/>
        <w:i w:val="0"/>
        <w:iCs w:val="0"/>
        <w:color w:val="808080" w:themeColor="background1" w:themeShade="80"/>
        <w:sz w:val="18"/>
        <w:szCs w:val="28"/>
      </w:rPr>
      <w:t xml:space="preserve">à </w:t>
    </w:r>
    <w:r w:rsidR="0037244A">
      <w:rPr>
        <w:rStyle w:val="Accentuationintense"/>
        <w:i w:val="0"/>
        <w:iCs w:val="0"/>
        <w:color w:val="808080" w:themeColor="background1" w:themeShade="80"/>
        <w:sz w:val="18"/>
        <w:szCs w:val="28"/>
      </w:rPr>
      <w:t>juillet</w:t>
    </w:r>
    <w:r w:rsidR="00884F4D">
      <w:rPr>
        <w:rStyle w:val="Accentuationintense"/>
        <w:i w:val="0"/>
        <w:iCs w:val="0"/>
        <w:color w:val="808080" w:themeColor="background1" w:themeShade="80"/>
        <w:sz w:val="18"/>
        <w:szCs w:val="28"/>
      </w:rPr>
      <w:t xml:space="preserve"> </w:t>
    </w:r>
    <w:r w:rsidR="000D1B15">
      <w:rPr>
        <w:rStyle w:val="Accentuationintense"/>
        <w:i w:val="0"/>
        <w:iCs w:val="0"/>
        <w:color w:val="808080" w:themeColor="background1" w:themeShade="80"/>
        <w:sz w:val="18"/>
        <w:szCs w:val="28"/>
      </w:rPr>
      <w:t>202</w:t>
    </w:r>
    <w:r w:rsidR="00E93F32">
      <w:rPr>
        <w:rStyle w:val="Accentuationintense"/>
        <w:i w:val="0"/>
        <w:iCs w:val="0"/>
        <w:color w:val="808080" w:themeColor="background1" w:themeShade="80"/>
        <w:sz w:val="1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E42"/>
    <w:multiLevelType w:val="hybridMultilevel"/>
    <w:tmpl w:val="15720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506C5"/>
    <w:multiLevelType w:val="hybridMultilevel"/>
    <w:tmpl w:val="FB7413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AB0DDA"/>
    <w:multiLevelType w:val="hybridMultilevel"/>
    <w:tmpl w:val="043E3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8A1B06"/>
    <w:multiLevelType w:val="hybridMultilevel"/>
    <w:tmpl w:val="F2F0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B4C9E"/>
    <w:multiLevelType w:val="hybridMultilevel"/>
    <w:tmpl w:val="0FAA4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13799"/>
    <w:multiLevelType w:val="hybridMultilevel"/>
    <w:tmpl w:val="689C9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97CE0"/>
    <w:multiLevelType w:val="hybridMultilevel"/>
    <w:tmpl w:val="81C603B0"/>
    <w:lvl w:ilvl="0" w:tplc="E9364622">
      <w:start w:val="1"/>
      <w:numFmt w:val="decimal"/>
      <w:lvlText w:val="%1."/>
      <w:lvlJc w:val="left"/>
      <w:pPr>
        <w:ind w:left="720" w:hanging="360"/>
      </w:pPr>
      <w:rPr>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5F6F04"/>
    <w:multiLevelType w:val="hybridMultilevel"/>
    <w:tmpl w:val="8F508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F4BFA"/>
    <w:multiLevelType w:val="hybridMultilevel"/>
    <w:tmpl w:val="F3767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41023"/>
    <w:multiLevelType w:val="hybridMultilevel"/>
    <w:tmpl w:val="8D600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9B6100"/>
    <w:multiLevelType w:val="hybridMultilevel"/>
    <w:tmpl w:val="29725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BA6F64"/>
    <w:multiLevelType w:val="hybridMultilevel"/>
    <w:tmpl w:val="3D0A2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26776C"/>
    <w:multiLevelType w:val="hybridMultilevel"/>
    <w:tmpl w:val="7D5A6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3D2957"/>
    <w:multiLevelType w:val="hybridMultilevel"/>
    <w:tmpl w:val="5AD29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C777E2"/>
    <w:multiLevelType w:val="hybridMultilevel"/>
    <w:tmpl w:val="F06E6AE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C49BB"/>
    <w:multiLevelType w:val="hybridMultilevel"/>
    <w:tmpl w:val="C32A99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8841CE"/>
    <w:multiLevelType w:val="hybridMultilevel"/>
    <w:tmpl w:val="6998464E"/>
    <w:lvl w:ilvl="0" w:tplc="51EA06F2">
      <w:numFmt w:val="bullet"/>
      <w:lvlText w:val="-"/>
      <w:lvlJc w:val="left"/>
      <w:pPr>
        <w:ind w:left="1440" w:hanging="360"/>
      </w:pPr>
      <w:rPr>
        <w:rFonts w:ascii="Malgun Gothic" w:eastAsia="Malgun Gothic" w:hAnsi="Malgun Gothic" w:cs="Times New Roman"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DB91B97"/>
    <w:multiLevelType w:val="hybridMultilevel"/>
    <w:tmpl w:val="34B2D9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E254DD1"/>
    <w:multiLevelType w:val="hybridMultilevel"/>
    <w:tmpl w:val="FD149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8465B1"/>
    <w:multiLevelType w:val="hybridMultilevel"/>
    <w:tmpl w:val="FCA2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F30CA5"/>
    <w:multiLevelType w:val="hybridMultilevel"/>
    <w:tmpl w:val="72C0A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D67033"/>
    <w:multiLevelType w:val="hybridMultilevel"/>
    <w:tmpl w:val="522E3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BE3D95"/>
    <w:multiLevelType w:val="hybridMultilevel"/>
    <w:tmpl w:val="F52427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1B66A0A"/>
    <w:multiLevelType w:val="hybridMultilevel"/>
    <w:tmpl w:val="B71EB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B135D9"/>
    <w:multiLevelType w:val="hybridMultilevel"/>
    <w:tmpl w:val="E6F85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484502"/>
    <w:multiLevelType w:val="hybridMultilevel"/>
    <w:tmpl w:val="549EBB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B26FC2"/>
    <w:multiLevelType w:val="hybridMultilevel"/>
    <w:tmpl w:val="6B447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A17639"/>
    <w:multiLevelType w:val="hybridMultilevel"/>
    <w:tmpl w:val="2F7608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790619"/>
    <w:multiLevelType w:val="hybridMultilevel"/>
    <w:tmpl w:val="FB7413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BB49B2"/>
    <w:multiLevelType w:val="hybridMultilevel"/>
    <w:tmpl w:val="D4B6E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DC2EE9"/>
    <w:multiLevelType w:val="hybridMultilevel"/>
    <w:tmpl w:val="BE94A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5D695E"/>
    <w:multiLevelType w:val="hybridMultilevel"/>
    <w:tmpl w:val="17821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99328F"/>
    <w:multiLevelType w:val="hybridMultilevel"/>
    <w:tmpl w:val="BAEC65D4"/>
    <w:lvl w:ilvl="0" w:tplc="51EA06F2">
      <w:numFmt w:val="bullet"/>
      <w:lvlText w:val="-"/>
      <w:lvlJc w:val="left"/>
      <w:pPr>
        <w:ind w:left="720" w:hanging="360"/>
      </w:pPr>
      <w:rPr>
        <w:rFonts w:ascii="Malgun Gothic" w:eastAsia="Malgun Gothic" w:hAnsi="Malgun Gothic" w:cs="Times New Roma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E21A05"/>
    <w:multiLevelType w:val="hybridMultilevel"/>
    <w:tmpl w:val="DA6E6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6940DF"/>
    <w:multiLevelType w:val="hybridMultilevel"/>
    <w:tmpl w:val="34783588"/>
    <w:lvl w:ilvl="0" w:tplc="7FD82036">
      <w:numFmt w:val="bullet"/>
      <w:lvlText w:val="-"/>
      <w:lvlJc w:val="left"/>
      <w:pPr>
        <w:ind w:left="720" w:hanging="360"/>
      </w:pPr>
      <w:rPr>
        <w:rFonts w:ascii="Malgun Gothic" w:eastAsia="Malgun Gothic" w:hAnsi="Malgun Gothic" w:cs="Times New Roma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C24712"/>
    <w:multiLevelType w:val="hybridMultilevel"/>
    <w:tmpl w:val="9B08FC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4167F3"/>
    <w:multiLevelType w:val="hybridMultilevel"/>
    <w:tmpl w:val="248C5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2F12FF"/>
    <w:multiLevelType w:val="hybridMultilevel"/>
    <w:tmpl w:val="028AC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E26065"/>
    <w:multiLevelType w:val="hybridMultilevel"/>
    <w:tmpl w:val="9A7AB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007E39"/>
    <w:multiLevelType w:val="hybridMultilevel"/>
    <w:tmpl w:val="E4367194"/>
    <w:lvl w:ilvl="0" w:tplc="60C025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7721AF8"/>
    <w:multiLevelType w:val="hybridMultilevel"/>
    <w:tmpl w:val="FB7413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B6828B2"/>
    <w:multiLevelType w:val="hybridMultilevel"/>
    <w:tmpl w:val="81C603B0"/>
    <w:lvl w:ilvl="0" w:tplc="E9364622">
      <w:start w:val="1"/>
      <w:numFmt w:val="decimal"/>
      <w:lvlText w:val="%1."/>
      <w:lvlJc w:val="left"/>
      <w:pPr>
        <w:ind w:left="720" w:hanging="360"/>
      </w:pPr>
      <w:rPr>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D404AF2"/>
    <w:multiLevelType w:val="hybridMultilevel"/>
    <w:tmpl w:val="CB62F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38"/>
  </w:num>
  <w:num w:numId="4">
    <w:abstractNumId w:val="26"/>
  </w:num>
  <w:num w:numId="5">
    <w:abstractNumId w:val="39"/>
  </w:num>
  <w:num w:numId="6">
    <w:abstractNumId w:val="15"/>
  </w:num>
  <w:num w:numId="7">
    <w:abstractNumId w:val="35"/>
  </w:num>
  <w:num w:numId="8">
    <w:abstractNumId w:val="11"/>
  </w:num>
  <w:num w:numId="9">
    <w:abstractNumId w:val="4"/>
  </w:num>
  <w:num w:numId="10">
    <w:abstractNumId w:val="9"/>
  </w:num>
  <w:num w:numId="11">
    <w:abstractNumId w:val="21"/>
  </w:num>
  <w:num w:numId="12">
    <w:abstractNumId w:val="33"/>
  </w:num>
  <w:num w:numId="13">
    <w:abstractNumId w:val="29"/>
  </w:num>
  <w:num w:numId="14">
    <w:abstractNumId w:val="42"/>
  </w:num>
  <w:num w:numId="15">
    <w:abstractNumId w:val="24"/>
  </w:num>
  <w:num w:numId="16">
    <w:abstractNumId w:val="14"/>
  </w:num>
  <w:num w:numId="17">
    <w:abstractNumId w:val="6"/>
  </w:num>
  <w:num w:numId="18">
    <w:abstractNumId w:val="1"/>
  </w:num>
  <w:num w:numId="19">
    <w:abstractNumId w:val="27"/>
  </w:num>
  <w:num w:numId="20">
    <w:abstractNumId w:val="40"/>
  </w:num>
  <w:num w:numId="21">
    <w:abstractNumId w:val="17"/>
  </w:num>
  <w:num w:numId="22">
    <w:abstractNumId w:val="28"/>
  </w:num>
  <w:num w:numId="23">
    <w:abstractNumId w:val="19"/>
  </w:num>
  <w:num w:numId="24">
    <w:abstractNumId w:val="2"/>
  </w:num>
  <w:num w:numId="25">
    <w:abstractNumId w:val="22"/>
  </w:num>
  <w:num w:numId="26">
    <w:abstractNumId w:val="13"/>
  </w:num>
  <w:num w:numId="27">
    <w:abstractNumId w:val="20"/>
  </w:num>
  <w:num w:numId="28">
    <w:abstractNumId w:val="31"/>
  </w:num>
  <w:num w:numId="29">
    <w:abstractNumId w:val="10"/>
  </w:num>
  <w:num w:numId="30">
    <w:abstractNumId w:val="32"/>
  </w:num>
  <w:num w:numId="31">
    <w:abstractNumId w:val="16"/>
  </w:num>
  <w:num w:numId="32">
    <w:abstractNumId w:val="36"/>
  </w:num>
  <w:num w:numId="33">
    <w:abstractNumId w:val="30"/>
  </w:num>
  <w:num w:numId="34">
    <w:abstractNumId w:val="12"/>
  </w:num>
  <w:num w:numId="35">
    <w:abstractNumId w:val="0"/>
  </w:num>
  <w:num w:numId="36">
    <w:abstractNumId w:val="5"/>
  </w:num>
  <w:num w:numId="37">
    <w:abstractNumId w:val="8"/>
  </w:num>
  <w:num w:numId="38">
    <w:abstractNumId w:val="25"/>
  </w:num>
  <w:num w:numId="39">
    <w:abstractNumId w:val="23"/>
  </w:num>
  <w:num w:numId="40">
    <w:abstractNumId w:val="18"/>
  </w:num>
  <w:num w:numId="41">
    <w:abstractNumId w:val="37"/>
  </w:num>
  <w:num w:numId="42">
    <w:abstractNumId w:val="3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A6"/>
    <w:rsid w:val="0000377B"/>
    <w:rsid w:val="000150C0"/>
    <w:rsid w:val="000214D6"/>
    <w:rsid w:val="00030BB9"/>
    <w:rsid w:val="00036A71"/>
    <w:rsid w:val="00064A87"/>
    <w:rsid w:val="00067054"/>
    <w:rsid w:val="0006732E"/>
    <w:rsid w:val="00071F5C"/>
    <w:rsid w:val="00073BBF"/>
    <w:rsid w:val="000A3CBD"/>
    <w:rsid w:val="000A55B8"/>
    <w:rsid w:val="000B75C4"/>
    <w:rsid w:val="000C0E3C"/>
    <w:rsid w:val="000D1B15"/>
    <w:rsid w:val="000D31F2"/>
    <w:rsid w:val="000F2730"/>
    <w:rsid w:val="00105234"/>
    <w:rsid w:val="00110D30"/>
    <w:rsid w:val="00115840"/>
    <w:rsid w:val="001222F3"/>
    <w:rsid w:val="00126B8C"/>
    <w:rsid w:val="00145978"/>
    <w:rsid w:val="00154C95"/>
    <w:rsid w:val="001678BB"/>
    <w:rsid w:val="001715ED"/>
    <w:rsid w:val="00186158"/>
    <w:rsid w:val="00190399"/>
    <w:rsid w:val="00193291"/>
    <w:rsid w:val="001A3153"/>
    <w:rsid w:val="001B16BC"/>
    <w:rsid w:val="001B7C67"/>
    <w:rsid w:val="001E0E1F"/>
    <w:rsid w:val="00202901"/>
    <w:rsid w:val="0020567F"/>
    <w:rsid w:val="00207EB3"/>
    <w:rsid w:val="00211167"/>
    <w:rsid w:val="00212EB9"/>
    <w:rsid w:val="002155BE"/>
    <w:rsid w:val="00224E1F"/>
    <w:rsid w:val="00225F50"/>
    <w:rsid w:val="002263B3"/>
    <w:rsid w:val="002432A6"/>
    <w:rsid w:val="002469D6"/>
    <w:rsid w:val="00246E92"/>
    <w:rsid w:val="0025027D"/>
    <w:rsid w:val="00257701"/>
    <w:rsid w:val="00271221"/>
    <w:rsid w:val="00285D49"/>
    <w:rsid w:val="00290221"/>
    <w:rsid w:val="00290DB3"/>
    <w:rsid w:val="0029210C"/>
    <w:rsid w:val="00293C18"/>
    <w:rsid w:val="002A6A92"/>
    <w:rsid w:val="002B2B38"/>
    <w:rsid w:val="002B3947"/>
    <w:rsid w:val="002B5E84"/>
    <w:rsid w:val="002D12E7"/>
    <w:rsid w:val="002D4A51"/>
    <w:rsid w:val="002E275B"/>
    <w:rsid w:val="002F26BF"/>
    <w:rsid w:val="00311035"/>
    <w:rsid w:val="00316AC4"/>
    <w:rsid w:val="003244EF"/>
    <w:rsid w:val="00327623"/>
    <w:rsid w:val="00331A32"/>
    <w:rsid w:val="0037244A"/>
    <w:rsid w:val="0037588A"/>
    <w:rsid w:val="00386455"/>
    <w:rsid w:val="003876FC"/>
    <w:rsid w:val="003974F7"/>
    <w:rsid w:val="003B4F79"/>
    <w:rsid w:val="003C4485"/>
    <w:rsid w:val="003C48D0"/>
    <w:rsid w:val="003D39E2"/>
    <w:rsid w:val="003F1872"/>
    <w:rsid w:val="003F1D28"/>
    <w:rsid w:val="00405930"/>
    <w:rsid w:val="00412F7B"/>
    <w:rsid w:val="00423116"/>
    <w:rsid w:val="00433FC5"/>
    <w:rsid w:val="00434D19"/>
    <w:rsid w:val="0043524C"/>
    <w:rsid w:val="0044236B"/>
    <w:rsid w:val="00446785"/>
    <w:rsid w:val="00451A54"/>
    <w:rsid w:val="0046302A"/>
    <w:rsid w:val="004667D1"/>
    <w:rsid w:val="00476B57"/>
    <w:rsid w:val="004B33E5"/>
    <w:rsid w:val="004D03C6"/>
    <w:rsid w:val="004D7EFE"/>
    <w:rsid w:val="004E3460"/>
    <w:rsid w:val="004F13DD"/>
    <w:rsid w:val="004F79DC"/>
    <w:rsid w:val="00511FFE"/>
    <w:rsid w:val="005265E3"/>
    <w:rsid w:val="005523FE"/>
    <w:rsid w:val="005560CD"/>
    <w:rsid w:val="00594420"/>
    <w:rsid w:val="00597267"/>
    <w:rsid w:val="005B29B5"/>
    <w:rsid w:val="005C5447"/>
    <w:rsid w:val="005C7616"/>
    <w:rsid w:val="005D578D"/>
    <w:rsid w:val="005D61F9"/>
    <w:rsid w:val="005F5A1C"/>
    <w:rsid w:val="005F614C"/>
    <w:rsid w:val="005F6C78"/>
    <w:rsid w:val="005F75F4"/>
    <w:rsid w:val="006006D8"/>
    <w:rsid w:val="00601239"/>
    <w:rsid w:val="006047FF"/>
    <w:rsid w:val="00604A16"/>
    <w:rsid w:val="00612605"/>
    <w:rsid w:val="00615854"/>
    <w:rsid w:val="00624406"/>
    <w:rsid w:val="00624DA9"/>
    <w:rsid w:val="00625E7C"/>
    <w:rsid w:val="00631459"/>
    <w:rsid w:val="00644CB4"/>
    <w:rsid w:val="006458BF"/>
    <w:rsid w:val="00663E6E"/>
    <w:rsid w:val="00667D95"/>
    <w:rsid w:val="00671C24"/>
    <w:rsid w:val="0067608A"/>
    <w:rsid w:val="00677A99"/>
    <w:rsid w:val="0069232B"/>
    <w:rsid w:val="006A3DD1"/>
    <w:rsid w:val="006A73B1"/>
    <w:rsid w:val="006B1785"/>
    <w:rsid w:val="006B5B25"/>
    <w:rsid w:val="006C6A3C"/>
    <w:rsid w:val="006D09AA"/>
    <w:rsid w:val="006D1358"/>
    <w:rsid w:val="006D29F1"/>
    <w:rsid w:val="006D58E4"/>
    <w:rsid w:val="006F0CF9"/>
    <w:rsid w:val="006F58DB"/>
    <w:rsid w:val="0070140F"/>
    <w:rsid w:val="00706CCE"/>
    <w:rsid w:val="0071018F"/>
    <w:rsid w:val="00744CF5"/>
    <w:rsid w:val="0075181B"/>
    <w:rsid w:val="007647DE"/>
    <w:rsid w:val="0078608B"/>
    <w:rsid w:val="00787151"/>
    <w:rsid w:val="007C79F4"/>
    <w:rsid w:val="007E66DF"/>
    <w:rsid w:val="007E720F"/>
    <w:rsid w:val="007F198A"/>
    <w:rsid w:val="00811901"/>
    <w:rsid w:val="00813D9C"/>
    <w:rsid w:val="00846611"/>
    <w:rsid w:val="008736FF"/>
    <w:rsid w:val="00884F4D"/>
    <w:rsid w:val="00886FAC"/>
    <w:rsid w:val="008946C7"/>
    <w:rsid w:val="008964EC"/>
    <w:rsid w:val="008C5B05"/>
    <w:rsid w:val="008F663F"/>
    <w:rsid w:val="008F7C27"/>
    <w:rsid w:val="00902F80"/>
    <w:rsid w:val="00905B6B"/>
    <w:rsid w:val="00914FF5"/>
    <w:rsid w:val="00924BAC"/>
    <w:rsid w:val="009271E3"/>
    <w:rsid w:val="0094015D"/>
    <w:rsid w:val="009502B6"/>
    <w:rsid w:val="009546F6"/>
    <w:rsid w:val="00971D02"/>
    <w:rsid w:val="0097305D"/>
    <w:rsid w:val="009A1CAD"/>
    <w:rsid w:val="009A6A06"/>
    <w:rsid w:val="009C66B9"/>
    <w:rsid w:val="009D67DB"/>
    <w:rsid w:val="009F27D7"/>
    <w:rsid w:val="009F62A5"/>
    <w:rsid w:val="009F71C9"/>
    <w:rsid w:val="00A027A1"/>
    <w:rsid w:val="00A10847"/>
    <w:rsid w:val="00A147C1"/>
    <w:rsid w:val="00A24682"/>
    <w:rsid w:val="00A4363F"/>
    <w:rsid w:val="00A43CA6"/>
    <w:rsid w:val="00A55B48"/>
    <w:rsid w:val="00A569B0"/>
    <w:rsid w:val="00A707EE"/>
    <w:rsid w:val="00A72C15"/>
    <w:rsid w:val="00A81FA8"/>
    <w:rsid w:val="00AA3CD4"/>
    <w:rsid w:val="00AA6A95"/>
    <w:rsid w:val="00AB05E6"/>
    <w:rsid w:val="00AD6927"/>
    <w:rsid w:val="00AE14E6"/>
    <w:rsid w:val="00AE36CC"/>
    <w:rsid w:val="00B13C50"/>
    <w:rsid w:val="00B15D69"/>
    <w:rsid w:val="00B21F5D"/>
    <w:rsid w:val="00B239AC"/>
    <w:rsid w:val="00B53429"/>
    <w:rsid w:val="00B568FC"/>
    <w:rsid w:val="00B7192E"/>
    <w:rsid w:val="00B72E6A"/>
    <w:rsid w:val="00B77CA1"/>
    <w:rsid w:val="00B80A88"/>
    <w:rsid w:val="00B90DAE"/>
    <w:rsid w:val="00BA6CCE"/>
    <w:rsid w:val="00BB15E5"/>
    <w:rsid w:val="00BB5DC0"/>
    <w:rsid w:val="00BE076C"/>
    <w:rsid w:val="00BE1EFE"/>
    <w:rsid w:val="00BE5726"/>
    <w:rsid w:val="00C16492"/>
    <w:rsid w:val="00C17034"/>
    <w:rsid w:val="00C352A4"/>
    <w:rsid w:val="00C41CF2"/>
    <w:rsid w:val="00C4745C"/>
    <w:rsid w:val="00C522B4"/>
    <w:rsid w:val="00C63E6B"/>
    <w:rsid w:val="00C679BA"/>
    <w:rsid w:val="00C70F6E"/>
    <w:rsid w:val="00C72EA1"/>
    <w:rsid w:val="00C75061"/>
    <w:rsid w:val="00C835B5"/>
    <w:rsid w:val="00C84824"/>
    <w:rsid w:val="00C8646E"/>
    <w:rsid w:val="00C87FE0"/>
    <w:rsid w:val="00C90520"/>
    <w:rsid w:val="00CA0FAA"/>
    <w:rsid w:val="00CB2D5A"/>
    <w:rsid w:val="00CC7FD5"/>
    <w:rsid w:val="00CD0271"/>
    <w:rsid w:val="00CD2F9A"/>
    <w:rsid w:val="00CD33C6"/>
    <w:rsid w:val="00CF624D"/>
    <w:rsid w:val="00D04614"/>
    <w:rsid w:val="00D5299A"/>
    <w:rsid w:val="00D563C9"/>
    <w:rsid w:val="00D7133C"/>
    <w:rsid w:val="00D71CB5"/>
    <w:rsid w:val="00D724BA"/>
    <w:rsid w:val="00D7319B"/>
    <w:rsid w:val="00D76E59"/>
    <w:rsid w:val="00D9254A"/>
    <w:rsid w:val="00D95B58"/>
    <w:rsid w:val="00DB612E"/>
    <w:rsid w:val="00DB7EB1"/>
    <w:rsid w:val="00DC04F2"/>
    <w:rsid w:val="00DC5CA8"/>
    <w:rsid w:val="00DD4E81"/>
    <w:rsid w:val="00DE48E0"/>
    <w:rsid w:val="00DF7E6B"/>
    <w:rsid w:val="00E31140"/>
    <w:rsid w:val="00E31F51"/>
    <w:rsid w:val="00E35C43"/>
    <w:rsid w:val="00E37327"/>
    <w:rsid w:val="00E43746"/>
    <w:rsid w:val="00E5357B"/>
    <w:rsid w:val="00E73730"/>
    <w:rsid w:val="00E93F32"/>
    <w:rsid w:val="00EB706E"/>
    <w:rsid w:val="00EB7906"/>
    <w:rsid w:val="00EC2F81"/>
    <w:rsid w:val="00EC367E"/>
    <w:rsid w:val="00ED2CEC"/>
    <w:rsid w:val="00ED4884"/>
    <w:rsid w:val="00ED49A3"/>
    <w:rsid w:val="00EE5B27"/>
    <w:rsid w:val="00EF112D"/>
    <w:rsid w:val="00F055B0"/>
    <w:rsid w:val="00F1299B"/>
    <w:rsid w:val="00F156E8"/>
    <w:rsid w:val="00F31E15"/>
    <w:rsid w:val="00F373CE"/>
    <w:rsid w:val="00F37505"/>
    <w:rsid w:val="00F52E9E"/>
    <w:rsid w:val="00F63B50"/>
    <w:rsid w:val="00F73DF6"/>
    <w:rsid w:val="00F85805"/>
    <w:rsid w:val="00FA4F35"/>
    <w:rsid w:val="00FC4AC0"/>
    <w:rsid w:val="00FD0083"/>
    <w:rsid w:val="00FD19CF"/>
    <w:rsid w:val="00FD2EB3"/>
    <w:rsid w:val="00FD466C"/>
    <w:rsid w:val="00FE5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9FEBD"/>
  <w15:chartTrackingRefBased/>
  <w15:docId w15:val="{544DB54A-61D5-4F58-BE69-24FBC85B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A6"/>
  </w:style>
  <w:style w:type="paragraph" w:styleId="Titre1">
    <w:name w:val="heading 1"/>
    <w:basedOn w:val="Normal"/>
    <w:next w:val="Normal"/>
    <w:link w:val="Titre1Car"/>
    <w:uiPriority w:val="9"/>
    <w:qFormat/>
    <w:rsid w:val="009F62A5"/>
    <w:pPr>
      <w:keepNext/>
      <w:keepLines/>
      <w:spacing w:before="240" w:after="0"/>
      <w:outlineLvl w:val="0"/>
    </w:pPr>
    <w:rPr>
      <w:rFonts w:asciiTheme="majorHAnsi" w:eastAsiaTheme="majorEastAsia" w:hAnsiTheme="majorHAnsi" w:cstheme="majorBidi"/>
      <w:color w:val="2E74B5" w:themeColor="accent1" w:themeShade="BF"/>
      <w:sz w:val="28"/>
      <w:szCs w:val="32"/>
    </w:rPr>
  </w:style>
  <w:style w:type="paragraph" w:styleId="Titre2">
    <w:name w:val="heading 2"/>
    <w:basedOn w:val="Normal"/>
    <w:next w:val="Normal"/>
    <w:link w:val="Titre2Car"/>
    <w:uiPriority w:val="9"/>
    <w:semiHidden/>
    <w:unhideWhenUsed/>
    <w:qFormat/>
    <w:rsid w:val="001E0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CA6"/>
    <w:pPr>
      <w:ind w:left="720"/>
      <w:contextualSpacing/>
    </w:pPr>
  </w:style>
  <w:style w:type="paragraph" w:styleId="En-tte">
    <w:name w:val="header"/>
    <w:basedOn w:val="Normal"/>
    <w:link w:val="En-tteCar"/>
    <w:uiPriority w:val="99"/>
    <w:unhideWhenUsed/>
    <w:rsid w:val="002432A6"/>
    <w:pPr>
      <w:tabs>
        <w:tab w:val="center" w:pos="4536"/>
        <w:tab w:val="right" w:pos="9072"/>
      </w:tabs>
      <w:spacing w:after="0" w:line="240" w:lineRule="auto"/>
    </w:pPr>
  </w:style>
  <w:style w:type="character" w:customStyle="1" w:styleId="En-tteCar">
    <w:name w:val="En-tête Car"/>
    <w:basedOn w:val="Policepardfaut"/>
    <w:link w:val="En-tte"/>
    <w:uiPriority w:val="99"/>
    <w:rsid w:val="002432A6"/>
  </w:style>
  <w:style w:type="paragraph" w:styleId="Pieddepage">
    <w:name w:val="footer"/>
    <w:basedOn w:val="Normal"/>
    <w:link w:val="PieddepageCar"/>
    <w:uiPriority w:val="99"/>
    <w:unhideWhenUsed/>
    <w:rsid w:val="002432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32A6"/>
  </w:style>
  <w:style w:type="character" w:customStyle="1" w:styleId="Titre1Car">
    <w:name w:val="Titre 1 Car"/>
    <w:basedOn w:val="Policepardfaut"/>
    <w:link w:val="Titre1"/>
    <w:uiPriority w:val="9"/>
    <w:rsid w:val="009F62A5"/>
    <w:rPr>
      <w:rFonts w:asciiTheme="majorHAnsi" w:eastAsiaTheme="majorEastAsia" w:hAnsiTheme="majorHAnsi" w:cstheme="majorBidi"/>
      <w:color w:val="2E74B5" w:themeColor="accent1" w:themeShade="BF"/>
      <w:sz w:val="28"/>
      <w:szCs w:val="32"/>
    </w:rPr>
  </w:style>
  <w:style w:type="character" w:styleId="Accentuationintense">
    <w:name w:val="Intense Emphasis"/>
    <w:basedOn w:val="Policepardfaut"/>
    <w:uiPriority w:val="21"/>
    <w:qFormat/>
    <w:rsid w:val="00F055B0"/>
    <w:rPr>
      <w:i/>
      <w:iCs/>
      <w:color w:val="5B9BD5" w:themeColor="accent1"/>
    </w:rPr>
  </w:style>
  <w:style w:type="character" w:styleId="Lienhypertexte">
    <w:name w:val="Hyperlink"/>
    <w:basedOn w:val="Policepardfaut"/>
    <w:uiPriority w:val="99"/>
    <w:unhideWhenUsed/>
    <w:rsid w:val="00F055B0"/>
    <w:rPr>
      <w:color w:val="0563C1" w:themeColor="hyperlink"/>
      <w:u w:val="single"/>
    </w:rPr>
  </w:style>
  <w:style w:type="paragraph" w:styleId="Titre">
    <w:name w:val="Title"/>
    <w:basedOn w:val="Normal"/>
    <w:next w:val="Normal"/>
    <w:link w:val="TitreCar"/>
    <w:uiPriority w:val="10"/>
    <w:qFormat/>
    <w:rsid w:val="005F61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614C"/>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5F6C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6C78"/>
    <w:rPr>
      <w:rFonts w:ascii="Segoe UI" w:hAnsi="Segoe UI" w:cs="Segoe UI"/>
      <w:sz w:val="18"/>
      <w:szCs w:val="18"/>
    </w:rPr>
  </w:style>
  <w:style w:type="table" w:styleId="Grilledutableau">
    <w:name w:val="Table Grid"/>
    <w:basedOn w:val="TableauNormal"/>
    <w:uiPriority w:val="39"/>
    <w:rsid w:val="00D7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5C5447"/>
  </w:style>
  <w:style w:type="character" w:customStyle="1" w:styleId="Titre2Car">
    <w:name w:val="Titre 2 Car"/>
    <w:basedOn w:val="Policepardfaut"/>
    <w:link w:val="Titre2"/>
    <w:uiPriority w:val="9"/>
    <w:semiHidden/>
    <w:rsid w:val="001E0E1F"/>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43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2170">
      <w:bodyDiv w:val="1"/>
      <w:marLeft w:val="0"/>
      <w:marRight w:val="0"/>
      <w:marTop w:val="0"/>
      <w:marBottom w:val="0"/>
      <w:divBdr>
        <w:top w:val="none" w:sz="0" w:space="0" w:color="auto"/>
        <w:left w:val="none" w:sz="0" w:space="0" w:color="auto"/>
        <w:bottom w:val="none" w:sz="0" w:space="0" w:color="auto"/>
        <w:right w:val="none" w:sz="0" w:space="0" w:color="auto"/>
      </w:divBdr>
    </w:div>
    <w:div w:id="176309545">
      <w:bodyDiv w:val="1"/>
      <w:marLeft w:val="0"/>
      <w:marRight w:val="0"/>
      <w:marTop w:val="0"/>
      <w:marBottom w:val="0"/>
      <w:divBdr>
        <w:top w:val="none" w:sz="0" w:space="0" w:color="auto"/>
        <w:left w:val="none" w:sz="0" w:space="0" w:color="auto"/>
        <w:bottom w:val="none" w:sz="0" w:space="0" w:color="auto"/>
        <w:right w:val="none" w:sz="0" w:space="0" w:color="auto"/>
      </w:divBdr>
    </w:div>
    <w:div w:id="510415763">
      <w:bodyDiv w:val="1"/>
      <w:marLeft w:val="0"/>
      <w:marRight w:val="0"/>
      <w:marTop w:val="0"/>
      <w:marBottom w:val="0"/>
      <w:divBdr>
        <w:top w:val="none" w:sz="0" w:space="0" w:color="auto"/>
        <w:left w:val="none" w:sz="0" w:space="0" w:color="auto"/>
        <w:bottom w:val="none" w:sz="0" w:space="0" w:color="auto"/>
        <w:right w:val="none" w:sz="0" w:space="0" w:color="auto"/>
      </w:divBdr>
      <w:divsChild>
        <w:div w:id="254827984">
          <w:marLeft w:val="0"/>
          <w:marRight w:val="0"/>
          <w:marTop w:val="0"/>
          <w:marBottom w:val="0"/>
          <w:divBdr>
            <w:top w:val="none" w:sz="0" w:space="0" w:color="auto"/>
            <w:left w:val="none" w:sz="0" w:space="0" w:color="auto"/>
            <w:bottom w:val="none" w:sz="0" w:space="0" w:color="auto"/>
            <w:right w:val="none" w:sz="0" w:space="0" w:color="auto"/>
          </w:divBdr>
        </w:div>
      </w:divsChild>
    </w:div>
    <w:div w:id="571896156">
      <w:bodyDiv w:val="1"/>
      <w:marLeft w:val="0"/>
      <w:marRight w:val="0"/>
      <w:marTop w:val="0"/>
      <w:marBottom w:val="0"/>
      <w:divBdr>
        <w:top w:val="none" w:sz="0" w:space="0" w:color="auto"/>
        <w:left w:val="none" w:sz="0" w:space="0" w:color="auto"/>
        <w:bottom w:val="none" w:sz="0" w:space="0" w:color="auto"/>
        <w:right w:val="none" w:sz="0" w:space="0" w:color="auto"/>
      </w:divBdr>
      <w:divsChild>
        <w:div w:id="1927349033">
          <w:marLeft w:val="0"/>
          <w:marRight w:val="0"/>
          <w:marTop w:val="240"/>
          <w:marBottom w:val="240"/>
          <w:divBdr>
            <w:top w:val="none" w:sz="0" w:space="0" w:color="auto"/>
            <w:left w:val="none" w:sz="0" w:space="0" w:color="auto"/>
            <w:bottom w:val="none" w:sz="0" w:space="0" w:color="auto"/>
            <w:right w:val="none" w:sz="0" w:space="0" w:color="auto"/>
          </w:divBdr>
        </w:div>
        <w:div w:id="1140154165">
          <w:marLeft w:val="0"/>
          <w:marRight w:val="0"/>
          <w:marTop w:val="240"/>
          <w:marBottom w:val="240"/>
          <w:divBdr>
            <w:top w:val="none" w:sz="0" w:space="0" w:color="auto"/>
            <w:left w:val="none" w:sz="0" w:space="0" w:color="auto"/>
            <w:bottom w:val="none" w:sz="0" w:space="0" w:color="auto"/>
            <w:right w:val="none" w:sz="0" w:space="0" w:color="auto"/>
          </w:divBdr>
        </w:div>
      </w:divsChild>
    </w:div>
    <w:div w:id="851068955">
      <w:bodyDiv w:val="1"/>
      <w:marLeft w:val="0"/>
      <w:marRight w:val="0"/>
      <w:marTop w:val="0"/>
      <w:marBottom w:val="0"/>
      <w:divBdr>
        <w:top w:val="none" w:sz="0" w:space="0" w:color="auto"/>
        <w:left w:val="none" w:sz="0" w:space="0" w:color="auto"/>
        <w:bottom w:val="none" w:sz="0" w:space="0" w:color="auto"/>
        <w:right w:val="none" w:sz="0" w:space="0" w:color="auto"/>
      </w:divBdr>
      <w:divsChild>
        <w:div w:id="2130776312">
          <w:marLeft w:val="0"/>
          <w:marRight w:val="0"/>
          <w:marTop w:val="240"/>
          <w:marBottom w:val="240"/>
          <w:divBdr>
            <w:top w:val="none" w:sz="0" w:space="0" w:color="auto"/>
            <w:left w:val="none" w:sz="0" w:space="0" w:color="auto"/>
            <w:bottom w:val="none" w:sz="0" w:space="0" w:color="auto"/>
            <w:right w:val="none" w:sz="0" w:space="0" w:color="auto"/>
          </w:divBdr>
        </w:div>
        <w:div w:id="121923192">
          <w:marLeft w:val="0"/>
          <w:marRight w:val="0"/>
          <w:marTop w:val="240"/>
          <w:marBottom w:val="240"/>
          <w:divBdr>
            <w:top w:val="none" w:sz="0" w:space="0" w:color="auto"/>
            <w:left w:val="none" w:sz="0" w:space="0" w:color="auto"/>
            <w:bottom w:val="none" w:sz="0" w:space="0" w:color="auto"/>
            <w:right w:val="none" w:sz="0" w:space="0" w:color="auto"/>
          </w:divBdr>
        </w:div>
      </w:divsChild>
    </w:div>
    <w:div w:id="1047414722">
      <w:bodyDiv w:val="1"/>
      <w:marLeft w:val="0"/>
      <w:marRight w:val="0"/>
      <w:marTop w:val="0"/>
      <w:marBottom w:val="0"/>
      <w:divBdr>
        <w:top w:val="none" w:sz="0" w:space="0" w:color="auto"/>
        <w:left w:val="none" w:sz="0" w:space="0" w:color="auto"/>
        <w:bottom w:val="none" w:sz="0" w:space="0" w:color="auto"/>
        <w:right w:val="none" w:sz="0" w:space="0" w:color="auto"/>
      </w:divBdr>
      <w:divsChild>
        <w:div w:id="1975720549">
          <w:marLeft w:val="0"/>
          <w:marRight w:val="0"/>
          <w:marTop w:val="240"/>
          <w:marBottom w:val="240"/>
          <w:divBdr>
            <w:top w:val="none" w:sz="0" w:space="0" w:color="auto"/>
            <w:left w:val="none" w:sz="0" w:space="0" w:color="auto"/>
            <w:bottom w:val="none" w:sz="0" w:space="0" w:color="auto"/>
            <w:right w:val="none" w:sz="0" w:space="0" w:color="auto"/>
          </w:divBdr>
        </w:div>
        <w:div w:id="680477422">
          <w:marLeft w:val="0"/>
          <w:marRight w:val="0"/>
          <w:marTop w:val="240"/>
          <w:marBottom w:val="240"/>
          <w:divBdr>
            <w:top w:val="none" w:sz="0" w:space="0" w:color="auto"/>
            <w:left w:val="none" w:sz="0" w:space="0" w:color="auto"/>
            <w:bottom w:val="none" w:sz="0" w:space="0" w:color="auto"/>
            <w:right w:val="none" w:sz="0" w:space="0" w:color="auto"/>
          </w:divBdr>
        </w:div>
      </w:divsChild>
    </w:div>
    <w:div w:id="1486895618">
      <w:bodyDiv w:val="1"/>
      <w:marLeft w:val="0"/>
      <w:marRight w:val="0"/>
      <w:marTop w:val="0"/>
      <w:marBottom w:val="0"/>
      <w:divBdr>
        <w:top w:val="none" w:sz="0" w:space="0" w:color="auto"/>
        <w:left w:val="none" w:sz="0" w:space="0" w:color="auto"/>
        <w:bottom w:val="none" w:sz="0" w:space="0" w:color="auto"/>
        <w:right w:val="none" w:sz="0" w:space="0" w:color="auto"/>
      </w:divBdr>
    </w:div>
    <w:div w:id="1489328445">
      <w:bodyDiv w:val="1"/>
      <w:marLeft w:val="0"/>
      <w:marRight w:val="0"/>
      <w:marTop w:val="0"/>
      <w:marBottom w:val="0"/>
      <w:divBdr>
        <w:top w:val="none" w:sz="0" w:space="0" w:color="auto"/>
        <w:left w:val="none" w:sz="0" w:space="0" w:color="auto"/>
        <w:bottom w:val="none" w:sz="0" w:space="0" w:color="auto"/>
        <w:right w:val="none" w:sz="0" w:space="0" w:color="auto"/>
      </w:divBdr>
      <w:divsChild>
        <w:div w:id="607129010">
          <w:marLeft w:val="0"/>
          <w:marRight w:val="0"/>
          <w:marTop w:val="0"/>
          <w:marBottom w:val="0"/>
          <w:divBdr>
            <w:top w:val="none" w:sz="0" w:space="0" w:color="auto"/>
            <w:left w:val="none" w:sz="0" w:space="0" w:color="auto"/>
            <w:bottom w:val="none" w:sz="0" w:space="0" w:color="auto"/>
            <w:right w:val="none" w:sz="0" w:space="0" w:color="auto"/>
          </w:divBdr>
        </w:div>
        <w:div w:id="1693846628">
          <w:marLeft w:val="0"/>
          <w:marRight w:val="0"/>
          <w:marTop w:val="0"/>
          <w:marBottom w:val="0"/>
          <w:divBdr>
            <w:top w:val="none" w:sz="0" w:space="0" w:color="auto"/>
            <w:left w:val="none" w:sz="0" w:space="0" w:color="auto"/>
            <w:bottom w:val="none" w:sz="0" w:space="0" w:color="auto"/>
            <w:right w:val="none" w:sz="0" w:space="0" w:color="auto"/>
          </w:divBdr>
        </w:div>
      </w:divsChild>
    </w:div>
    <w:div w:id="1859659568">
      <w:bodyDiv w:val="1"/>
      <w:marLeft w:val="0"/>
      <w:marRight w:val="0"/>
      <w:marTop w:val="0"/>
      <w:marBottom w:val="0"/>
      <w:divBdr>
        <w:top w:val="none" w:sz="0" w:space="0" w:color="auto"/>
        <w:left w:val="none" w:sz="0" w:space="0" w:color="auto"/>
        <w:bottom w:val="none" w:sz="0" w:space="0" w:color="auto"/>
        <w:right w:val="none" w:sz="0" w:space="0" w:color="auto"/>
      </w:divBdr>
      <w:divsChild>
        <w:div w:id="179710330">
          <w:marLeft w:val="0"/>
          <w:marRight w:val="0"/>
          <w:marTop w:val="0"/>
          <w:marBottom w:val="0"/>
          <w:divBdr>
            <w:top w:val="none" w:sz="0" w:space="0" w:color="auto"/>
            <w:left w:val="none" w:sz="0" w:space="0" w:color="auto"/>
            <w:bottom w:val="none" w:sz="0" w:space="0" w:color="auto"/>
            <w:right w:val="none" w:sz="0" w:space="0" w:color="auto"/>
          </w:divBdr>
        </w:div>
        <w:div w:id="1268196948">
          <w:marLeft w:val="0"/>
          <w:marRight w:val="0"/>
          <w:marTop w:val="0"/>
          <w:marBottom w:val="0"/>
          <w:divBdr>
            <w:top w:val="none" w:sz="0" w:space="0" w:color="auto"/>
            <w:left w:val="none" w:sz="0" w:space="0" w:color="auto"/>
            <w:bottom w:val="none" w:sz="0" w:space="0" w:color="auto"/>
            <w:right w:val="none" w:sz="0" w:space="0" w:color="auto"/>
          </w:divBdr>
        </w:div>
      </w:divsChild>
    </w:div>
    <w:div w:id="1870026782">
      <w:bodyDiv w:val="1"/>
      <w:marLeft w:val="0"/>
      <w:marRight w:val="0"/>
      <w:marTop w:val="0"/>
      <w:marBottom w:val="0"/>
      <w:divBdr>
        <w:top w:val="none" w:sz="0" w:space="0" w:color="auto"/>
        <w:left w:val="none" w:sz="0" w:space="0" w:color="auto"/>
        <w:bottom w:val="none" w:sz="0" w:space="0" w:color="auto"/>
        <w:right w:val="none" w:sz="0" w:space="0" w:color="auto"/>
      </w:divBdr>
      <w:divsChild>
        <w:div w:id="1231573675">
          <w:marLeft w:val="0"/>
          <w:marRight w:val="0"/>
          <w:marTop w:val="240"/>
          <w:marBottom w:val="240"/>
          <w:divBdr>
            <w:top w:val="none" w:sz="0" w:space="0" w:color="auto"/>
            <w:left w:val="none" w:sz="0" w:space="0" w:color="auto"/>
            <w:bottom w:val="none" w:sz="0" w:space="0" w:color="auto"/>
            <w:right w:val="none" w:sz="0" w:space="0" w:color="auto"/>
          </w:divBdr>
        </w:div>
        <w:div w:id="225603808">
          <w:marLeft w:val="0"/>
          <w:marRight w:val="0"/>
          <w:marTop w:val="240"/>
          <w:marBottom w:val="240"/>
          <w:divBdr>
            <w:top w:val="none" w:sz="0" w:space="0" w:color="auto"/>
            <w:left w:val="none" w:sz="0" w:space="0" w:color="auto"/>
            <w:bottom w:val="none" w:sz="0" w:space="0" w:color="auto"/>
            <w:right w:val="none" w:sz="0" w:space="0" w:color="auto"/>
          </w:divBdr>
        </w:div>
      </w:divsChild>
    </w:div>
    <w:div w:id="1922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peap@ctguyan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899BEF-0076-426C-B7C1-9A901EC881EA}"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fr-FR"/>
        </a:p>
      </dgm:t>
    </dgm:pt>
    <dgm:pt modelId="{5DB7E98A-109C-498E-8482-F0162EE5C1A9}">
      <dgm:prSet custT="1"/>
      <dgm:spPr>
        <a:ln w="12700" cmpd="thickThin">
          <a:solidFill>
            <a:schemeClr val="accent2">
              <a:lumMod val="75000"/>
            </a:schemeClr>
          </a:solidFill>
        </a:ln>
      </dgm:spPr>
      <dgm:t>
        <a:bodyPr/>
        <a:lstStyle/>
        <a:p>
          <a:pPr algn="ctr"/>
          <a:r>
            <a:rPr lang="fr-FR" sz="6600" b="1">
              <a:solidFill>
                <a:schemeClr val="accent2">
                  <a:lumMod val="75000"/>
                </a:schemeClr>
              </a:solidFill>
              <a:latin typeface="Agency FB" panose="020B0503020202020204" pitchFamily="34" charset="0"/>
            </a:rPr>
            <a:t>CAHIER</a:t>
          </a:r>
        </a:p>
        <a:p>
          <a:pPr algn="ctr"/>
          <a:r>
            <a:rPr lang="fr-FR" sz="4000" b="1">
              <a:solidFill>
                <a:schemeClr val="accent2">
                  <a:lumMod val="75000"/>
                </a:schemeClr>
              </a:solidFill>
              <a:latin typeface="Agency FB" panose="020B0503020202020204" pitchFamily="34" charset="0"/>
            </a:rPr>
            <a:t>DES</a:t>
          </a:r>
          <a:r>
            <a:rPr lang="fr-FR" sz="6600" b="1">
              <a:solidFill>
                <a:schemeClr val="accent2">
                  <a:lumMod val="75000"/>
                </a:schemeClr>
              </a:solidFill>
              <a:latin typeface="Agency FB" panose="020B0503020202020204" pitchFamily="34" charset="0"/>
            </a:rPr>
            <a:t> CHARGES</a:t>
          </a:r>
          <a:r>
            <a:rPr lang="fr-FR" sz="6600" b="1">
              <a:solidFill>
                <a:srgbClr val="002060"/>
              </a:solidFill>
              <a:latin typeface="Agency FB" panose="020B0503020202020204" pitchFamily="34" charset="0"/>
            </a:rPr>
            <a:t> </a:t>
          </a:r>
          <a:endParaRPr lang="fr-FR" sz="6600">
            <a:solidFill>
              <a:srgbClr val="002060"/>
            </a:solidFill>
            <a:latin typeface="Agency FB" panose="020B0503020202020204" pitchFamily="34" charset="0"/>
          </a:endParaRPr>
        </a:p>
      </dgm:t>
    </dgm:pt>
    <dgm:pt modelId="{119C6E48-A8FF-470A-ADBA-0EB8C41651FD}" type="parTrans" cxnId="{155E195E-A7BC-4E27-822C-CD7299BA2198}">
      <dgm:prSet/>
      <dgm:spPr/>
      <dgm:t>
        <a:bodyPr/>
        <a:lstStyle/>
        <a:p>
          <a:endParaRPr lang="fr-FR"/>
        </a:p>
      </dgm:t>
    </dgm:pt>
    <dgm:pt modelId="{7B01FD9A-5BB1-4BAF-B1FC-2D8B78DE2D67}" type="sibTrans" cxnId="{155E195E-A7BC-4E27-822C-CD7299BA2198}">
      <dgm:prSet/>
      <dgm:spPr/>
      <dgm:t>
        <a:bodyPr/>
        <a:lstStyle/>
        <a:p>
          <a:endParaRPr lang="fr-FR"/>
        </a:p>
      </dgm:t>
    </dgm:pt>
    <dgm:pt modelId="{40499734-7C6D-488C-A0E0-DD302488C7C8}" type="pres">
      <dgm:prSet presAssocID="{AE899BEF-0076-426C-B7C1-9A901EC881EA}" presName="Name0" presStyleCnt="0">
        <dgm:presLayoutVars>
          <dgm:dir/>
          <dgm:resizeHandles val="exact"/>
        </dgm:presLayoutVars>
      </dgm:prSet>
      <dgm:spPr/>
    </dgm:pt>
    <dgm:pt modelId="{3ED0F532-9554-44FC-BFEF-A68B2FF649F1}" type="pres">
      <dgm:prSet presAssocID="{5DB7E98A-109C-498E-8482-F0162EE5C1A9}" presName="composite" presStyleCnt="0"/>
      <dgm:spPr/>
    </dgm:pt>
    <dgm:pt modelId="{46E890B0-B5FF-4D40-99C6-E1DD5F6E361B}" type="pres">
      <dgm:prSet presAssocID="{5DB7E98A-109C-498E-8482-F0162EE5C1A9}" presName="rect1" presStyleLbl="trAlignAcc1" presStyleIdx="0" presStyleCnt="1" custScaleX="104901" custScaleY="120512">
        <dgm:presLayoutVars>
          <dgm:bulletEnabled val="1"/>
        </dgm:presLayoutVars>
      </dgm:prSet>
      <dgm:spPr/>
    </dgm:pt>
    <dgm:pt modelId="{04152E9C-E314-4824-91A6-E1A58272A3D2}" type="pres">
      <dgm:prSet presAssocID="{5DB7E98A-109C-498E-8482-F0162EE5C1A9}" presName="rect2" presStyleLbl="fgImgPlace1" presStyleIdx="0" presStyleCnt="1" custScaleX="141060" custScaleY="89994" custLinFactNeighborX="2965" custLinFactNeighborY="10896"/>
      <dgm:spPr>
        <a:blipFill rotWithShape="1">
          <a:blip xmlns:r="http://schemas.openxmlformats.org/officeDocument/2006/relationships" r:embed="rId1"/>
          <a:srcRect/>
          <a:stretch>
            <a:fillRect t="-2000" b="-2000"/>
          </a:stretch>
        </a:blipFill>
      </dgm:spPr>
    </dgm:pt>
  </dgm:ptLst>
  <dgm:cxnLst>
    <dgm:cxn modelId="{155E195E-A7BC-4E27-822C-CD7299BA2198}" srcId="{AE899BEF-0076-426C-B7C1-9A901EC881EA}" destId="{5DB7E98A-109C-498E-8482-F0162EE5C1A9}" srcOrd="0" destOrd="0" parTransId="{119C6E48-A8FF-470A-ADBA-0EB8C41651FD}" sibTransId="{7B01FD9A-5BB1-4BAF-B1FC-2D8B78DE2D67}"/>
    <dgm:cxn modelId="{DA4F01EB-FEF6-41AD-BEE1-5C83E3D782BA}" type="presOf" srcId="{AE899BEF-0076-426C-B7C1-9A901EC881EA}" destId="{40499734-7C6D-488C-A0E0-DD302488C7C8}" srcOrd="0" destOrd="0" presId="urn:microsoft.com/office/officeart/2008/layout/PictureStrips"/>
    <dgm:cxn modelId="{D3D04BFD-E234-4E42-9DCC-A9A4DD02B00B}" type="presOf" srcId="{5DB7E98A-109C-498E-8482-F0162EE5C1A9}" destId="{46E890B0-B5FF-4D40-99C6-E1DD5F6E361B}" srcOrd="0" destOrd="0" presId="urn:microsoft.com/office/officeart/2008/layout/PictureStrips"/>
    <dgm:cxn modelId="{E79CA6B4-B285-4145-812C-11FB3CE0CC68}" type="presParOf" srcId="{40499734-7C6D-488C-A0E0-DD302488C7C8}" destId="{3ED0F532-9554-44FC-BFEF-A68B2FF649F1}" srcOrd="0" destOrd="0" presId="urn:microsoft.com/office/officeart/2008/layout/PictureStrips"/>
    <dgm:cxn modelId="{0286CAC2-6349-4073-8608-219D4E209FA6}" type="presParOf" srcId="{3ED0F532-9554-44FC-BFEF-A68B2FF649F1}" destId="{46E890B0-B5FF-4D40-99C6-E1DD5F6E361B}" srcOrd="0" destOrd="0" presId="urn:microsoft.com/office/officeart/2008/layout/PictureStrips"/>
    <dgm:cxn modelId="{A56FE84F-3D92-45A3-B5B8-146A0C72D742}" type="presParOf" srcId="{3ED0F532-9554-44FC-BFEF-A68B2FF649F1}" destId="{04152E9C-E314-4824-91A6-E1A58272A3D2}" srcOrd="1" destOrd="0" presId="urn:microsoft.com/office/officeart/2008/layout/PictureStrip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E890B0-B5FF-4D40-99C6-E1DD5F6E361B}">
      <dsp:nvSpPr>
        <dsp:cNvPr id="0" name=""/>
        <dsp:cNvSpPr/>
      </dsp:nvSpPr>
      <dsp:spPr>
        <a:xfrm>
          <a:off x="371498" y="873537"/>
          <a:ext cx="6276861" cy="2253425"/>
        </a:xfrm>
        <a:prstGeom prst="rect">
          <a:avLst/>
        </a:prstGeom>
        <a:solidFill>
          <a:schemeClr val="lt1">
            <a:alpha val="40000"/>
            <a:hueOff val="0"/>
            <a:satOff val="0"/>
            <a:lumOff val="0"/>
            <a:alphaOff val="0"/>
          </a:schemeClr>
        </a:solidFill>
        <a:ln w="12700" cap="flat" cmpd="thickThin" algn="ctr">
          <a:solidFill>
            <a:schemeClr val="accent2">
              <a:lumMod val="75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266530" tIns="251460" rIns="251460" bIns="251460" numCol="1" spcCol="1270" anchor="ctr" anchorCtr="0">
          <a:noAutofit/>
        </a:bodyPr>
        <a:lstStyle/>
        <a:p>
          <a:pPr marL="0" lvl="0" indent="0" algn="ctr" defTabSz="2933700">
            <a:lnSpc>
              <a:spcPct val="90000"/>
            </a:lnSpc>
            <a:spcBef>
              <a:spcPct val="0"/>
            </a:spcBef>
            <a:spcAft>
              <a:spcPct val="35000"/>
            </a:spcAft>
            <a:buNone/>
          </a:pPr>
          <a:r>
            <a:rPr lang="fr-FR" sz="6600" b="1" kern="1200">
              <a:solidFill>
                <a:schemeClr val="accent2">
                  <a:lumMod val="75000"/>
                </a:schemeClr>
              </a:solidFill>
              <a:latin typeface="Agency FB" panose="020B0503020202020204" pitchFamily="34" charset="0"/>
            </a:rPr>
            <a:t>CAHIER</a:t>
          </a:r>
        </a:p>
        <a:p>
          <a:pPr marL="0" lvl="0" indent="0" algn="ctr" defTabSz="2933700">
            <a:lnSpc>
              <a:spcPct val="90000"/>
            </a:lnSpc>
            <a:spcBef>
              <a:spcPct val="0"/>
            </a:spcBef>
            <a:spcAft>
              <a:spcPct val="35000"/>
            </a:spcAft>
            <a:buNone/>
          </a:pPr>
          <a:r>
            <a:rPr lang="fr-FR" sz="4000" b="1" kern="1200">
              <a:solidFill>
                <a:schemeClr val="accent2">
                  <a:lumMod val="75000"/>
                </a:schemeClr>
              </a:solidFill>
              <a:latin typeface="Agency FB" panose="020B0503020202020204" pitchFamily="34" charset="0"/>
            </a:rPr>
            <a:t>DES</a:t>
          </a:r>
          <a:r>
            <a:rPr lang="fr-FR" sz="6600" b="1" kern="1200">
              <a:solidFill>
                <a:schemeClr val="accent2">
                  <a:lumMod val="75000"/>
                </a:schemeClr>
              </a:solidFill>
              <a:latin typeface="Agency FB" panose="020B0503020202020204" pitchFamily="34" charset="0"/>
            </a:rPr>
            <a:t> CHARGES</a:t>
          </a:r>
          <a:r>
            <a:rPr lang="fr-FR" sz="6600" b="1" kern="1200">
              <a:solidFill>
                <a:srgbClr val="002060"/>
              </a:solidFill>
              <a:latin typeface="Agency FB" panose="020B0503020202020204" pitchFamily="34" charset="0"/>
            </a:rPr>
            <a:t> </a:t>
          </a:r>
          <a:endParaRPr lang="fr-FR" sz="6600" kern="1200">
            <a:solidFill>
              <a:srgbClr val="002060"/>
            </a:solidFill>
            <a:latin typeface="Agency FB" panose="020B0503020202020204" pitchFamily="34" charset="0"/>
          </a:endParaRPr>
        </a:p>
      </dsp:txBody>
      <dsp:txXfrm>
        <a:off x="371498" y="873537"/>
        <a:ext cx="6276861" cy="2253425"/>
      </dsp:txXfrm>
    </dsp:sp>
    <dsp:sp modelId="{04152E9C-E314-4824-91A6-E1A58272A3D2}">
      <dsp:nvSpPr>
        <dsp:cNvPr id="0" name=""/>
        <dsp:cNvSpPr/>
      </dsp:nvSpPr>
      <dsp:spPr>
        <a:xfrm>
          <a:off x="38899" y="1107374"/>
          <a:ext cx="1846353" cy="1766915"/>
        </a:xfrm>
        <a:prstGeom prst="rect">
          <a:avLst/>
        </a:prstGeom>
        <a:blipFill rotWithShape="1">
          <a:blip xmlns:r="http://schemas.openxmlformats.org/officeDocument/2006/relationships" r:embed="rId1"/>
          <a:srcRect/>
          <a:stretch>
            <a:fillRect t="-2000" b="-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A10B-5CA8-4746-9B43-BD96275E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1602</Words>
  <Characters>8814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Mireilla MOLINIER</cp:lastModifiedBy>
  <cp:revision>3</cp:revision>
  <cp:lastPrinted>2024-08-19T11:53:00Z</cp:lastPrinted>
  <dcterms:created xsi:type="dcterms:W3CDTF">2026-02-26T15:42:00Z</dcterms:created>
  <dcterms:modified xsi:type="dcterms:W3CDTF">2026-03-17T17:46:00Z</dcterms:modified>
</cp:coreProperties>
</file>