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7DFC" w14:textId="77777777" w:rsidR="004A0606" w:rsidRDefault="002A5EA6" w:rsidP="002238FA">
      <w:pPr>
        <w:spacing w:line="240" w:lineRule="auto"/>
        <w:jc w:val="center"/>
        <w:rPr>
          <w:b/>
          <w:color w:val="FF0000"/>
          <w:sz w:val="32"/>
          <w:szCs w:val="32"/>
        </w:rPr>
      </w:pPr>
      <w:r>
        <w:rPr>
          <w:b/>
          <w:noProof/>
          <w:color w:val="FF0000"/>
          <w:sz w:val="32"/>
          <w:szCs w:val="32"/>
          <w:lang w:eastAsia="fr-FR"/>
        </w:rPr>
        <w:drawing>
          <wp:anchor distT="0" distB="0" distL="114300" distR="114300" simplePos="0" relativeHeight="251658240" behindDoc="1" locked="0" layoutInCell="1" allowOverlap="1" wp14:anchorId="45CA9A52" wp14:editId="088F24B1">
            <wp:simplePos x="0" y="0"/>
            <wp:positionH relativeFrom="column">
              <wp:posOffset>-147320</wp:posOffset>
            </wp:positionH>
            <wp:positionV relativeFrom="paragraph">
              <wp:posOffset>-61595</wp:posOffset>
            </wp:positionV>
            <wp:extent cx="1405255" cy="1390650"/>
            <wp:effectExtent l="19050" t="0" r="4445" b="0"/>
            <wp:wrapNone/>
            <wp:docPr id="19" name="Image 9" descr="267234_1447188741_cgt-logo-ok-gd.jpg"/>
            <wp:cNvGraphicFramePr/>
            <a:graphic xmlns:a="http://schemas.openxmlformats.org/drawingml/2006/main">
              <a:graphicData uri="http://schemas.openxmlformats.org/drawingml/2006/picture">
                <pic:pic xmlns:pic="http://schemas.openxmlformats.org/drawingml/2006/picture">
                  <pic:nvPicPr>
                    <pic:cNvPr id="0" name="267234_1447188741_cgt-logo-ok-gd.jpg"/>
                    <pic:cNvPicPr/>
                  </pic:nvPicPr>
                  <pic:blipFill>
                    <a:blip r:embed="rId8" cstate="print"/>
                    <a:stretch>
                      <a:fillRect/>
                    </a:stretch>
                  </pic:blipFill>
                  <pic:spPr>
                    <a:xfrm>
                      <a:off x="0" y="0"/>
                      <a:ext cx="1405255" cy="1390650"/>
                    </a:xfrm>
                    <a:prstGeom prst="rect">
                      <a:avLst/>
                    </a:prstGeom>
                  </pic:spPr>
                </pic:pic>
              </a:graphicData>
            </a:graphic>
          </wp:anchor>
        </w:drawing>
      </w:r>
      <w:r w:rsidR="0045260C">
        <w:rPr>
          <w:b/>
          <w:noProof/>
          <w:color w:val="FF0000"/>
          <w:sz w:val="32"/>
          <w:szCs w:val="32"/>
          <w:lang w:eastAsia="fr-FR"/>
        </w:rPr>
        <w:t xml:space="preserve">                </w:t>
      </w:r>
    </w:p>
    <w:p w14:paraId="5635FED1" w14:textId="77777777" w:rsidR="00707A97" w:rsidRDefault="00707A97" w:rsidP="00707A97">
      <w:pPr>
        <w:spacing w:line="240" w:lineRule="auto"/>
        <w:rPr>
          <w:b/>
          <w:color w:val="000000" w:themeColor="text1"/>
          <w:sz w:val="52"/>
          <w:szCs w:val="52"/>
        </w:rPr>
      </w:pPr>
    </w:p>
    <w:p w14:paraId="1961C4D3" w14:textId="77777777" w:rsidR="002238FA" w:rsidRDefault="002238FA" w:rsidP="00707A97">
      <w:pPr>
        <w:spacing w:line="240" w:lineRule="auto"/>
        <w:rPr>
          <w:b/>
          <w:color w:val="000000" w:themeColor="text1"/>
          <w:sz w:val="36"/>
          <w:szCs w:val="36"/>
        </w:rPr>
      </w:pPr>
    </w:p>
    <w:p w14:paraId="4108E704" w14:textId="77777777" w:rsidR="005D0898" w:rsidRDefault="005D0898" w:rsidP="005D0898">
      <w:pPr>
        <w:jc w:val="center"/>
        <w:rPr>
          <w:b/>
          <w:sz w:val="36"/>
          <w:szCs w:val="36"/>
        </w:rPr>
      </w:pPr>
      <w:bookmarkStart w:id="0" w:name="_Hlk148083973"/>
      <w:r>
        <w:rPr>
          <w:b/>
          <w:sz w:val="36"/>
          <w:szCs w:val="36"/>
        </w:rPr>
        <w:t>Document de travail</w:t>
      </w:r>
    </w:p>
    <w:p w14:paraId="0D93518F" w14:textId="77777777" w:rsidR="005D0898" w:rsidRPr="005D0898" w:rsidRDefault="005D0898" w:rsidP="005D0898">
      <w:pPr>
        <w:jc w:val="center"/>
        <w:rPr>
          <w:b/>
          <w:sz w:val="32"/>
          <w:szCs w:val="32"/>
        </w:rPr>
      </w:pPr>
      <w:r w:rsidRPr="005D0898">
        <w:rPr>
          <w:b/>
          <w:sz w:val="32"/>
          <w:szCs w:val="32"/>
        </w:rPr>
        <w:t>PÔLE CULTURE, PATRIMOINE ET IDENTITES</w:t>
      </w:r>
    </w:p>
    <w:p w14:paraId="67AC8AE7" w14:textId="48C2A61F" w:rsidR="005D0898" w:rsidRPr="005D0898" w:rsidRDefault="005D0898" w:rsidP="005D0898">
      <w:pPr>
        <w:shd w:val="clear" w:color="auto" w:fill="D9D9D9" w:themeFill="background1" w:themeFillShade="D9"/>
        <w:spacing w:line="276" w:lineRule="auto"/>
        <w:contextualSpacing/>
        <w:jc w:val="center"/>
        <w:rPr>
          <w:b/>
          <w:color w:val="000000" w:themeColor="text1"/>
          <w:sz w:val="32"/>
          <w:szCs w:val="32"/>
        </w:rPr>
      </w:pPr>
      <w:r w:rsidRPr="005D0898">
        <w:rPr>
          <w:b/>
          <w:color w:val="000000" w:themeColor="text1"/>
          <w:sz w:val="32"/>
          <w:szCs w:val="32"/>
        </w:rPr>
        <w:t>Cahier des clauses Administratives</w:t>
      </w:r>
    </w:p>
    <w:p w14:paraId="6159A359" w14:textId="70939F88" w:rsidR="005D0898" w:rsidRPr="005D0898" w:rsidRDefault="005D0898" w:rsidP="005D0898">
      <w:pPr>
        <w:jc w:val="center"/>
        <w:rPr>
          <w:sz w:val="32"/>
          <w:szCs w:val="32"/>
        </w:rPr>
      </w:pPr>
      <w:r w:rsidRPr="005D0898">
        <w:rPr>
          <w:sz w:val="32"/>
          <w:szCs w:val="32"/>
        </w:rPr>
        <w:t xml:space="preserve">CONCEPTION, REALISATION, LIVRAISON, INSTALLATION ET </w:t>
      </w:r>
      <w:r w:rsidR="00BA174F">
        <w:rPr>
          <w:sz w:val="32"/>
          <w:szCs w:val="32"/>
        </w:rPr>
        <w:t xml:space="preserve">LE </w:t>
      </w:r>
      <w:r w:rsidRPr="005D0898">
        <w:rPr>
          <w:sz w:val="32"/>
          <w:szCs w:val="32"/>
        </w:rPr>
        <w:t>SUIVI DE LA POSE D’UN</w:t>
      </w:r>
    </w:p>
    <w:p w14:paraId="46DC6898" w14:textId="77777777" w:rsidR="005D0898" w:rsidRPr="005D0898" w:rsidRDefault="005D0898" w:rsidP="005D0898">
      <w:pPr>
        <w:pBdr>
          <w:top w:val="single" w:sz="4" w:space="1" w:color="auto"/>
          <w:between w:val="single" w:sz="4" w:space="1" w:color="auto"/>
        </w:pBdr>
        <w:jc w:val="center"/>
        <w:rPr>
          <w:b/>
          <w:sz w:val="32"/>
          <w:szCs w:val="32"/>
        </w:rPr>
      </w:pPr>
      <w:r w:rsidRPr="005D0898">
        <w:rPr>
          <w:b/>
          <w:sz w:val="32"/>
          <w:szCs w:val="32"/>
        </w:rPr>
        <w:t>MONUMENT EN HOMMAGE A PI’PI AHIERAMO ET MOLKO ET AUX 47 KALI’NA EXHIBES EN 1882 ET 1892 AU JARDIN ZOOLOGIQUE D’ACCLIMATATION A PARIS</w:t>
      </w:r>
    </w:p>
    <w:p w14:paraId="10A57234" w14:textId="77777777" w:rsidR="005D0898" w:rsidRPr="005D0898" w:rsidRDefault="005D0898" w:rsidP="005D0898">
      <w:pPr>
        <w:pBdr>
          <w:top w:val="single" w:sz="4" w:space="1" w:color="auto"/>
          <w:between w:val="single" w:sz="4" w:space="1" w:color="auto"/>
        </w:pBdr>
        <w:jc w:val="center"/>
        <w:rPr>
          <w:b/>
          <w:sz w:val="28"/>
          <w:szCs w:val="28"/>
        </w:rPr>
      </w:pPr>
      <w:r w:rsidRPr="005D0898">
        <w:rPr>
          <w:b/>
          <w:sz w:val="28"/>
          <w:szCs w:val="28"/>
        </w:rPr>
        <w:t>Département d’Outre-Mer (GUYANE)</w:t>
      </w:r>
    </w:p>
    <w:p w14:paraId="41039350" w14:textId="77777777" w:rsidR="005D0898" w:rsidRPr="005D0898" w:rsidRDefault="005D0898" w:rsidP="005D0898">
      <w:pPr>
        <w:spacing w:line="276" w:lineRule="auto"/>
        <w:contextualSpacing/>
        <w:jc w:val="center"/>
        <w:rPr>
          <w:b/>
          <w:color w:val="000000" w:themeColor="text1"/>
          <w:sz w:val="28"/>
          <w:szCs w:val="28"/>
        </w:rPr>
      </w:pPr>
      <w:r w:rsidRPr="005D0898">
        <w:rPr>
          <w:b/>
          <w:color w:val="000000" w:themeColor="text1"/>
          <w:sz w:val="28"/>
          <w:szCs w:val="28"/>
        </w:rPr>
        <w:t>2023-2024</w:t>
      </w:r>
    </w:p>
    <w:p w14:paraId="413739A2" w14:textId="77777777" w:rsidR="005D0898" w:rsidRPr="005D0898" w:rsidRDefault="005D0898" w:rsidP="005D0898">
      <w:pPr>
        <w:spacing w:before="0" w:line="240" w:lineRule="auto"/>
        <w:jc w:val="center"/>
        <w:rPr>
          <w:sz w:val="28"/>
          <w:szCs w:val="28"/>
        </w:rPr>
      </w:pPr>
      <w:r w:rsidRPr="005D0898">
        <w:rPr>
          <w:sz w:val="28"/>
          <w:szCs w:val="28"/>
        </w:rPr>
        <w:t>Commune : IRACOUBO</w:t>
      </w:r>
    </w:p>
    <w:p w14:paraId="7EAABFF5" w14:textId="77777777" w:rsidR="005D0898" w:rsidRPr="005D0898" w:rsidRDefault="005D0898" w:rsidP="005D0898">
      <w:pPr>
        <w:spacing w:line="240" w:lineRule="auto"/>
        <w:jc w:val="center"/>
        <w:rPr>
          <w:sz w:val="28"/>
          <w:szCs w:val="28"/>
        </w:rPr>
      </w:pPr>
      <w:r w:rsidRPr="005D0898">
        <w:rPr>
          <w:sz w:val="28"/>
          <w:szCs w:val="28"/>
        </w:rPr>
        <w:t>Code postal : 97302</w:t>
      </w:r>
    </w:p>
    <w:p w14:paraId="77931E79" w14:textId="3DED8310" w:rsidR="005D0898" w:rsidRDefault="005D0898" w:rsidP="005D0898">
      <w:pPr>
        <w:spacing w:line="240" w:lineRule="auto"/>
        <w:jc w:val="center"/>
        <w:rPr>
          <w:sz w:val="24"/>
          <w:szCs w:val="24"/>
        </w:rPr>
      </w:pPr>
    </w:p>
    <w:p w14:paraId="5BC9D65A" w14:textId="693116DB" w:rsidR="00C7544A" w:rsidRDefault="00C7544A" w:rsidP="005D0898">
      <w:pPr>
        <w:spacing w:line="240" w:lineRule="auto"/>
        <w:jc w:val="center"/>
        <w:rPr>
          <w:sz w:val="24"/>
          <w:szCs w:val="24"/>
        </w:rPr>
      </w:pPr>
    </w:p>
    <w:p w14:paraId="1B46B96F" w14:textId="77777777" w:rsidR="00C7544A" w:rsidRDefault="00C7544A" w:rsidP="005D0898">
      <w:pPr>
        <w:spacing w:line="240" w:lineRule="auto"/>
        <w:jc w:val="center"/>
        <w:rPr>
          <w:sz w:val="24"/>
          <w:szCs w:val="24"/>
        </w:rPr>
      </w:pPr>
    </w:p>
    <w:p w14:paraId="62050D8D" w14:textId="77777777" w:rsidR="005D0898" w:rsidRDefault="005D0898" w:rsidP="005D0898">
      <w:pPr>
        <w:pStyle w:val="Titre"/>
        <w:jc w:val="center"/>
        <w:rPr>
          <w:rFonts w:ascii="Arial" w:hAnsi="Arial" w:cs="Arial"/>
          <w:sz w:val="22"/>
          <w:szCs w:val="22"/>
        </w:rPr>
      </w:pPr>
      <w:r w:rsidRPr="00ED7714">
        <w:rPr>
          <w:rFonts w:ascii="Arial" w:hAnsi="Arial" w:cs="Arial"/>
          <w:sz w:val="22"/>
          <w:szCs w:val="22"/>
        </w:rPr>
        <w:t xml:space="preserve">Collectivité Territoriale de Guyane </w:t>
      </w:r>
    </w:p>
    <w:p w14:paraId="76E5D554" w14:textId="77777777" w:rsidR="005D0898" w:rsidRDefault="005D0898" w:rsidP="005D0898">
      <w:pPr>
        <w:pStyle w:val="Titre"/>
        <w:jc w:val="center"/>
        <w:rPr>
          <w:rFonts w:ascii="Arial" w:hAnsi="Arial" w:cs="Arial"/>
          <w:sz w:val="22"/>
          <w:szCs w:val="22"/>
        </w:rPr>
      </w:pPr>
      <w:r w:rsidRPr="00ED7714">
        <w:rPr>
          <w:rFonts w:ascii="Arial" w:hAnsi="Arial" w:cs="Arial"/>
          <w:sz w:val="22"/>
          <w:szCs w:val="22"/>
        </w:rPr>
        <w:t>Hôtel de la CTG</w:t>
      </w:r>
    </w:p>
    <w:p w14:paraId="6A35E210" w14:textId="77777777" w:rsidR="005D0898" w:rsidRDefault="005D0898" w:rsidP="005D0898">
      <w:pPr>
        <w:pStyle w:val="Titre"/>
        <w:jc w:val="center"/>
        <w:rPr>
          <w:rFonts w:ascii="Arial" w:hAnsi="Arial" w:cs="Arial"/>
          <w:sz w:val="22"/>
          <w:szCs w:val="22"/>
        </w:rPr>
      </w:pPr>
      <w:r w:rsidRPr="00ED7714">
        <w:rPr>
          <w:rFonts w:ascii="Arial" w:hAnsi="Arial" w:cs="Arial"/>
          <w:sz w:val="22"/>
          <w:szCs w:val="22"/>
        </w:rPr>
        <w:t xml:space="preserve">4179 Route </w:t>
      </w:r>
      <w:proofErr w:type="spellStart"/>
      <w:r w:rsidRPr="00ED7714">
        <w:rPr>
          <w:rFonts w:ascii="Arial" w:hAnsi="Arial" w:cs="Arial"/>
          <w:sz w:val="22"/>
          <w:szCs w:val="22"/>
        </w:rPr>
        <w:t>Montabo</w:t>
      </w:r>
      <w:proofErr w:type="spellEnd"/>
    </w:p>
    <w:p w14:paraId="302E650B" w14:textId="77777777" w:rsidR="005D0898" w:rsidRDefault="005D0898" w:rsidP="005D0898">
      <w:pPr>
        <w:pStyle w:val="Titre"/>
        <w:jc w:val="center"/>
        <w:rPr>
          <w:rFonts w:ascii="Arial" w:hAnsi="Arial" w:cs="Arial"/>
          <w:sz w:val="22"/>
          <w:szCs w:val="22"/>
        </w:rPr>
      </w:pPr>
      <w:r w:rsidRPr="00ED7714">
        <w:rPr>
          <w:rFonts w:ascii="Arial" w:hAnsi="Arial" w:cs="Arial"/>
          <w:sz w:val="22"/>
          <w:szCs w:val="22"/>
        </w:rPr>
        <w:t xml:space="preserve">Carrefour de </w:t>
      </w:r>
      <w:proofErr w:type="spellStart"/>
      <w:r w:rsidRPr="00ED7714">
        <w:rPr>
          <w:rFonts w:ascii="Arial" w:hAnsi="Arial" w:cs="Arial"/>
          <w:sz w:val="22"/>
          <w:szCs w:val="22"/>
        </w:rPr>
        <w:t>Suzini</w:t>
      </w:r>
      <w:proofErr w:type="spellEnd"/>
    </w:p>
    <w:p w14:paraId="7EE719AE" w14:textId="77777777" w:rsidR="005D0898" w:rsidRDefault="005D0898" w:rsidP="005D0898">
      <w:pPr>
        <w:pStyle w:val="Titre"/>
        <w:jc w:val="center"/>
        <w:rPr>
          <w:rFonts w:ascii="Arial" w:hAnsi="Arial" w:cs="Arial"/>
          <w:sz w:val="22"/>
          <w:szCs w:val="22"/>
        </w:rPr>
      </w:pPr>
      <w:r w:rsidRPr="00ED7714">
        <w:rPr>
          <w:rFonts w:ascii="Arial" w:hAnsi="Arial" w:cs="Arial"/>
          <w:sz w:val="22"/>
          <w:szCs w:val="22"/>
        </w:rPr>
        <w:t>97300 CAYENNE</w:t>
      </w:r>
      <w:r>
        <w:rPr>
          <w:rFonts w:ascii="Arial" w:hAnsi="Arial" w:cs="Arial"/>
          <w:sz w:val="22"/>
          <w:szCs w:val="22"/>
        </w:rPr>
        <w:t xml:space="preserve"> </w:t>
      </w:r>
    </w:p>
    <w:p w14:paraId="02D11B61" w14:textId="77777777" w:rsidR="005D0898" w:rsidRPr="00ED7714" w:rsidRDefault="005D0898" w:rsidP="005D0898">
      <w:pPr>
        <w:pStyle w:val="Titre"/>
        <w:jc w:val="center"/>
        <w:rPr>
          <w:sz w:val="22"/>
          <w:szCs w:val="22"/>
        </w:rPr>
      </w:pPr>
      <w:r w:rsidRPr="00ED7714">
        <w:rPr>
          <w:rFonts w:ascii="Arial" w:hAnsi="Arial" w:cs="Arial"/>
          <w:sz w:val="22"/>
          <w:szCs w:val="22"/>
        </w:rPr>
        <w:t>Tél : 059430060</w:t>
      </w:r>
      <w:r>
        <w:rPr>
          <w:rFonts w:ascii="Arial" w:hAnsi="Arial" w:cs="Arial"/>
          <w:sz w:val="22"/>
          <w:szCs w:val="22"/>
        </w:rPr>
        <w:t>0</w:t>
      </w:r>
    </w:p>
    <w:p w14:paraId="56C8939D" w14:textId="77777777" w:rsidR="00947590" w:rsidRDefault="00947590" w:rsidP="00707A97">
      <w:pPr>
        <w:spacing w:line="240" w:lineRule="auto"/>
        <w:rPr>
          <w:b/>
          <w:color w:val="000000" w:themeColor="text1"/>
          <w:sz w:val="36"/>
          <w:szCs w:val="36"/>
        </w:rPr>
      </w:pPr>
    </w:p>
    <w:bookmarkEnd w:id="0"/>
    <w:p w14:paraId="67D3DA61" w14:textId="4DF7E310" w:rsidR="002238FA" w:rsidRDefault="002238FA" w:rsidP="002238FA">
      <w:pPr>
        <w:spacing w:line="240" w:lineRule="auto"/>
        <w:jc w:val="center"/>
        <w:rPr>
          <w:b/>
          <w:color w:val="000000" w:themeColor="text1"/>
          <w:sz w:val="36"/>
          <w:szCs w:val="36"/>
        </w:rPr>
      </w:pPr>
    </w:p>
    <w:p w14:paraId="456DAE1A" w14:textId="77777777" w:rsidR="003B42A1" w:rsidRDefault="003B42A1" w:rsidP="003B42A1">
      <w:bookmarkStart w:id="1" w:name="_Toc66347240"/>
    </w:p>
    <w:p w14:paraId="1BBD06BF" w14:textId="77777777" w:rsidR="00A056D1" w:rsidRPr="003B42A1" w:rsidRDefault="00A056D1" w:rsidP="003B42A1">
      <w:pPr>
        <w:pStyle w:val="Titre"/>
        <w:rPr>
          <w:b/>
          <w:color w:val="00B050"/>
        </w:rPr>
      </w:pPr>
      <w:r w:rsidRPr="003B42A1">
        <w:t>Préambule</w:t>
      </w:r>
      <w:bookmarkEnd w:id="1"/>
    </w:p>
    <w:p w14:paraId="3DB8850F" w14:textId="77777777" w:rsidR="007A508A" w:rsidRDefault="007A508A" w:rsidP="007A508A">
      <w:pPr>
        <w:spacing w:line="240" w:lineRule="auto"/>
        <w:rPr>
          <w:sz w:val="24"/>
          <w:szCs w:val="24"/>
          <w:highlight w:val="yellow"/>
        </w:rPr>
      </w:pPr>
    </w:p>
    <w:p w14:paraId="6AD568B6" w14:textId="77777777" w:rsidR="00947590" w:rsidRPr="00150CC2" w:rsidRDefault="00947590" w:rsidP="009E3DC5">
      <w:pPr>
        <w:spacing w:line="276" w:lineRule="auto"/>
        <w:rPr>
          <w:rFonts w:cstheme="minorHAnsi"/>
          <w:sz w:val="24"/>
          <w:szCs w:val="24"/>
        </w:rPr>
      </w:pPr>
      <w:r w:rsidRPr="00150CC2">
        <w:rPr>
          <w:rFonts w:cstheme="minorHAnsi"/>
          <w:sz w:val="24"/>
          <w:szCs w:val="24"/>
        </w:rPr>
        <w:t xml:space="preserve">La Collectivité Territoriale de Guyane en partenariat avec l’association </w:t>
      </w:r>
      <w:r w:rsidRPr="00150CC2">
        <w:rPr>
          <w:rFonts w:cstheme="minorHAnsi"/>
          <w:i/>
          <w:sz w:val="24"/>
          <w:szCs w:val="24"/>
        </w:rPr>
        <w:t>« </w:t>
      </w:r>
      <w:proofErr w:type="spellStart"/>
      <w:r w:rsidRPr="00150CC2">
        <w:rPr>
          <w:rFonts w:cstheme="minorHAnsi"/>
          <w:i/>
          <w:sz w:val="24"/>
          <w:szCs w:val="24"/>
        </w:rPr>
        <w:t>Moliko</w:t>
      </w:r>
      <w:proofErr w:type="spellEnd"/>
      <w:r w:rsidRPr="00150CC2">
        <w:rPr>
          <w:rFonts w:cstheme="minorHAnsi"/>
          <w:i/>
          <w:sz w:val="24"/>
          <w:szCs w:val="24"/>
        </w:rPr>
        <w:t xml:space="preserve"> </w:t>
      </w:r>
      <w:proofErr w:type="spellStart"/>
      <w:r w:rsidRPr="00150CC2">
        <w:rPr>
          <w:rFonts w:cstheme="minorHAnsi"/>
          <w:i/>
          <w:sz w:val="24"/>
          <w:szCs w:val="24"/>
        </w:rPr>
        <w:t>Alet+Po</w:t>
      </w:r>
      <w:proofErr w:type="spellEnd"/>
      <w:r w:rsidRPr="00150CC2">
        <w:rPr>
          <w:rFonts w:cstheme="minorHAnsi"/>
          <w:i/>
          <w:sz w:val="24"/>
          <w:szCs w:val="24"/>
        </w:rPr>
        <w:t> »</w:t>
      </w:r>
      <w:r w:rsidRPr="00150CC2">
        <w:rPr>
          <w:rFonts w:cstheme="minorHAnsi"/>
          <w:sz w:val="24"/>
          <w:szCs w:val="24"/>
        </w:rPr>
        <w:t xml:space="preserve"> (les descendants de </w:t>
      </w:r>
      <w:proofErr w:type="spellStart"/>
      <w:r w:rsidRPr="00150CC2">
        <w:rPr>
          <w:rFonts w:cstheme="minorHAnsi"/>
          <w:sz w:val="24"/>
          <w:szCs w:val="24"/>
        </w:rPr>
        <w:t>Molko</w:t>
      </w:r>
      <w:proofErr w:type="spellEnd"/>
      <w:r w:rsidRPr="00150CC2">
        <w:rPr>
          <w:rFonts w:cstheme="minorHAnsi"/>
          <w:sz w:val="24"/>
          <w:szCs w:val="24"/>
        </w:rPr>
        <w:t xml:space="preserve">) œuvre pour faire connaitre l’histoire des « zoos humains de tous continents », et en particulier celle de la douloureuse réalité des Expositions coloniales d’êtres humains à l’époque de 1882 et 1892. </w:t>
      </w:r>
    </w:p>
    <w:p w14:paraId="181F0D46" w14:textId="77777777" w:rsidR="00947590" w:rsidRPr="00150CC2" w:rsidRDefault="00947590" w:rsidP="009E3DC5">
      <w:pPr>
        <w:shd w:val="clear" w:color="auto" w:fill="FFFFFF" w:themeFill="background1"/>
        <w:spacing w:line="276" w:lineRule="auto"/>
        <w:rPr>
          <w:rFonts w:cstheme="minorHAnsi"/>
          <w:sz w:val="24"/>
          <w:szCs w:val="24"/>
        </w:rPr>
      </w:pPr>
      <w:r w:rsidRPr="00150CC2">
        <w:rPr>
          <w:rFonts w:cstheme="minorHAnsi"/>
          <w:sz w:val="24"/>
          <w:szCs w:val="24"/>
        </w:rPr>
        <w:t xml:space="preserve">La Collectivité territoriale de Guyane s’est engagée vers une reconnaissance de cette histoire à travers la réalisation d’un mémorial sur la commune d’Iracoubo : monument en hommage à </w:t>
      </w:r>
      <w:proofErr w:type="spellStart"/>
      <w:r w:rsidRPr="00150CC2">
        <w:rPr>
          <w:rFonts w:cstheme="minorHAnsi"/>
          <w:sz w:val="24"/>
          <w:szCs w:val="24"/>
        </w:rPr>
        <w:t>Pi’pi</w:t>
      </w:r>
      <w:proofErr w:type="spellEnd"/>
      <w:r w:rsidRPr="00150CC2">
        <w:rPr>
          <w:rFonts w:cstheme="minorHAnsi"/>
          <w:sz w:val="24"/>
          <w:szCs w:val="24"/>
        </w:rPr>
        <w:t xml:space="preserve"> </w:t>
      </w:r>
      <w:proofErr w:type="spellStart"/>
      <w:r w:rsidRPr="00150CC2">
        <w:rPr>
          <w:rFonts w:cstheme="minorHAnsi"/>
          <w:sz w:val="24"/>
          <w:szCs w:val="24"/>
        </w:rPr>
        <w:t>Ahieramo</w:t>
      </w:r>
      <w:proofErr w:type="spellEnd"/>
      <w:r w:rsidRPr="00150CC2">
        <w:rPr>
          <w:rFonts w:cstheme="minorHAnsi"/>
          <w:sz w:val="24"/>
          <w:szCs w:val="24"/>
        </w:rPr>
        <w:t xml:space="preserve"> et </w:t>
      </w:r>
      <w:proofErr w:type="spellStart"/>
      <w:r w:rsidRPr="00150CC2">
        <w:rPr>
          <w:rFonts w:cstheme="minorHAnsi"/>
          <w:sz w:val="24"/>
          <w:szCs w:val="24"/>
        </w:rPr>
        <w:t>Molko</w:t>
      </w:r>
      <w:proofErr w:type="spellEnd"/>
      <w:r w:rsidRPr="00150CC2">
        <w:rPr>
          <w:rFonts w:cstheme="minorHAnsi"/>
          <w:sz w:val="24"/>
          <w:szCs w:val="24"/>
        </w:rPr>
        <w:t xml:space="preserve"> </w:t>
      </w:r>
      <w:proofErr w:type="spellStart"/>
      <w:r w:rsidRPr="00150CC2">
        <w:rPr>
          <w:rFonts w:cstheme="minorHAnsi"/>
          <w:sz w:val="24"/>
          <w:szCs w:val="24"/>
        </w:rPr>
        <w:t>Alet+Po</w:t>
      </w:r>
      <w:proofErr w:type="spellEnd"/>
      <w:r w:rsidRPr="00150CC2">
        <w:rPr>
          <w:rFonts w:cstheme="minorHAnsi"/>
          <w:sz w:val="24"/>
          <w:szCs w:val="24"/>
        </w:rPr>
        <w:t> : des « Caraïbes » « Kali’na » de la Guyane exhibés en 1882 et 1892 au jardin zoologique d’acclimatation à Paris.</w:t>
      </w:r>
    </w:p>
    <w:p w14:paraId="25BBB62D" w14:textId="77777777" w:rsidR="00895A3A" w:rsidRDefault="00895A3A" w:rsidP="00947590">
      <w:pPr>
        <w:rPr>
          <w:b/>
          <w:color w:val="000000" w:themeColor="text1"/>
          <w:sz w:val="28"/>
          <w:szCs w:val="28"/>
        </w:rPr>
      </w:pPr>
    </w:p>
    <w:p w14:paraId="7A4CF358" w14:textId="2D489F8F" w:rsidR="00947590" w:rsidRPr="007851CE" w:rsidRDefault="00947590" w:rsidP="00947590">
      <w:pPr>
        <w:rPr>
          <w:rFonts w:asciiTheme="majorHAnsi" w:hAnsiTheme="majorHAnsi"/>
          <w:b/>
          <w:color w:val="000000" w:themeColor="text1"/>
          <w:sz w:val="28"/>
          <w:szCs w:val="28"/>
        </w:rPr>
      </w:pPr>
      <w:r w:rsidRPr="007851CE">
        <w:rPr>
          <w:b/>
          <w:color w:val="000000" w:themeColor="text1"/>
          <w:sz w:val="28"/>
          <w:szCs w:val="28"/>
        </w:rPr>
        <w:t xml:space="preserve">PRESENTATION DU PROJET </w:t>
      </w:r>
    </w:p>
    <w:p w14:paraId="75206AA8" w14:textId="2A390EE6" w:rsidR="00947590" w:rsidRPr="005314C4" w:rsidRDefault="005314C4" w:rsidP="005314C4">
      <w:pPr>
        <w:pBdr>
          <w:top w:val="single" w:sz="4" w:space="1" w:color="auto"/>
          <w:left w:val="single" w:sz="4" w:space="4" w:color="auto"/>
          <w:bottom w:val="single" w:sz="4" w:space="1" w:color="auto"/>
          <w:right w:val="single" w:sz="4" w:space="4" w:color="auto"/>
        </w:pBdr>
        <w:jc w:val="center"/>
        <w:rPr>
          <w:b/>
          <w:sz w:val="36"/>
          <w:szCs w:val="36"/>
        </w:rPr>
      </w:pPr>
      <w:r w:rsidRPr="00E1081C">
        <w:rPr>
          <w:b/>
          <w:sz w:val="36"/>
          <w:szCs w:val="36"/>
        </w:rPr>
        <w:t>M</w:t>
      </w:r>
      <w:r>
        <w:rPr>
          <w:b/>
          <w:sz w:val="36"/>
          <w:szCs w:val="36"/>
        </w:rPr>
        <w:t>ONUMENT</w:t>
      </w:r>
      <w:r w:rsidRPr="00E1081C">
        <w:rPr>
          <w:b/>
          <w:sz w:val="36"/>
          <w:szCs w:val="36"/>
        </w:rPr>
        <w:t xml:space="preserve"> EN HOMMAGE A PI’PI AHIERAMO ET MOLKO ET </w:t>
      </w:r>
      <w:r w:rsidR="005D0898">
        <w:rPr>
          <w:b/>
          <w:sz w:val="36"/>
          <w:szCs w:val="36"/>
        </w:rPr>
        <w:t xml:space="preserve">AUX </w:t>
      </w:r>
      <w:r w:rsidRPr="00E1081C">
        <w:rPr>
          <w:b/>
          <w:sz w:val="36"/>
          <w:szCs w:val="36"/>
        </w:rPr>
        <w:t>47 KALI’NA EXHIBES</w:t>
      </w:r>
      <w:r>
        <w:rPr>
          <w:b/>
          <w:sz w:val="36"/>
          <w:szCs w:val="36"/>
        </w:rPr>
        <w:t xml:space="preserve"> EN 1882 ET 1892</w:t>
      </w:r>
      <w:r w:rsidRPr="00E1081C">
        <w:rPr>
          <w:b/>
          <w:sz w:val="36"/>
          <w:szCs w:val="36"/>
        </w:rPr>
        <w:t xml:space="preserve"> AU JARDIN ZOOLOGIQUE D’ACCLIMATATION A PARIS</w:t>
      </w:r>
    </w:p>
    <w:p w14:paraId="77A89A40" w14:textId="77777777" w:rsidR="00634EF2" w:rsidRPr="00AA3476" w:rsidRDefault="00634EF2" w:rsidP="00AA3476">
      <w:pPr>
        <w:rPr>
          <w:sz w:val="24"/>
          <w:szCs w:val="24"/>
        </w:rPr>
      </w:pPr>
    </w:p>
    <w:p w14:paraId="1A3286C2" w14:textId="77777777" w:rsidR="007A508A" w:rsidRDefault="007A508A">
      <w:pPr>
        <w:rPr>
          <w:rFonts w:asciiTheme="majorHAnsi" w:eastAsiaTheme="majorEastAsia" w:hAnsiTheme="majorHAnsi" w:cstheme="majorBidi"/>
          <w:b/>
          <w:bCs/>
          <w:color w:val="365F91" w:themeColor="accent1" w:themeShade="BF"/>
          <w:sz w:val="28"/>
          <w:szCs w:val="28"/>
        </w:rPr>
      </w:pPr>
      <w:r>
        <w:br w:type="page"/>
      </w:r>
    </w:p>
    <w:p w14:paraId="1F687D8C" w14:textId="4C82B450" w:rsidR="006C254E" w:rsidRPr="00D20A79" w:rsidRDefault="00D20A79" w:rsidP="00D20A79">
      <w:pPr>
        <w:pStyle w:val="Titre1"/>
        <w:rPr>
          <w:rFonts w:asciiTheme="minorHAnsi" w:hAnsiTheme="minorHAnsi" w:cstheme="minorHAnsi"/>
        </w:rPr>
      </w:pPr>
      <w:r w:rsidRPr="00D20A79">
        <w:rPr>
          <w:rFonts w:asciiTheme="minorHAnsi" w:hAnsiTheme="minorHAnsi" w:cstheme="minorHAnsi"/>
        </w:rPr>
        <w:lastRenderedPageBreak/>
        <w:t xml:space="preserve">1 </w:t>
      </w:r>
      <w:r w:rsidR="003B42A1" w:rsidRPr="00D20A79">
        <w:rPr>
          <w:rFonts w:asciiTheme="minorHAnsi" w:hAnsiTheme="minorHAnsi" w:cstheme="minorHAnsi"/>
        </w:rPr>
        <w:t>– Dispositions générales du contrat</w:t>
      </w:r>
    </w:p>
    <w:p w14:paraId="06A518C3" w14:textId="60552A3F" w:rsidR="00EF1094" w:rsidRPr="0040366A" w:rsidRDefault="0040366A" w:rsidP="0040366A">
      <w:pPr>
        <w:spacing w:line="276" w:lineRule="auto"/>
        <w:rPr>
          <w:b/>
          <w:sz w:val="28"/>
          <w:szCs w:val="28"/>
        </w:rPr>
      </w:pPr>
      <w:r>
        <w:rPr>
          <w:b/>
          <w:sz w:val="24"/>
          <w:szCs w:val="24"/>
        </w:rPr>
        <w:t xml:space="preserve">1.1 - </w:t>
      </w:r>
      <w:r w:rsidR="003B42A1" w:rsidRPr="0040366A">
        <w:rPr>
          <w:b/>
          <w:sz w:val="24"/>
          <w:szCs w:val="24"/>
        </w:rPr>
        <w:t>Les stipulations du présent Cahier des clauses administratives concernent :</w:t>
      </w:r>
    </w:p>
    <w:p w14:paraId="70CE0081" w14:textId="0EE9ECDC" w:rsidR="005314C4" w:rsidRPr="005314C4" w:rsidRDefault="0051241F" w:rsidP="009E3DC5">
      <w:pPr>
        <w:spacing w:line="276" w:lineRule="auto"/>
        <w:rPr>
          <w:sz w:val="24"/>
          <w:szCs w:val="24"/>
        </w:rPr>
      </w:pPr>
      <w:r>
        <w:rPr>
          <w:sz w:val="24"/>
          <w:szCs w:val="24"/>
        </w:rPr>
        <w:t>La c</w:t>
      </w:r>
      <w:r w:rsidR="002523C6">
        <w:rPr>
          <w:sz w:val="24"/>
          <w:szCs w:val="24"/>
        </w:rPr>
        <w:t>onception</w:t>
      </w:r>
      <w:r w:rsidR="005314C4" w:rsidRPr="005314C4">
        <w:rPr>
          <w:sz w:val="24"/>
          <w:szCs w:val="24"/>
        </w:rPr>
        <w:t xml:space="preserve">, </w:t>
      </w:r>
      <w:r w:rsidR="002523C6">
        <w:rPr>
          <w:sz w:val="24"/>
          <w:szCs w:val="24"/>
        </w:rPr>
        <w:t>réalisation</w:t>
      </w:r>
      <w:r w:rsidR="005314C4" w:rsidRPr="005314C4">
        <w:rPr>
          <w:sz w:val="24"/>
          <w:szCs w:val="24"/>
        </w:rPr>
        <w:t xml:space="preserve">, </w:t>
      </w:r>
      <w:r w:rsidR="002523C6">
        <w:rPr>
          <w:sz w:val="24"/>
          <w:szCs w:val="24"/>
        </w:rPr>
        <w:t>livraison</w:t>
      </w:r>
      <w:r w:rsidR="005314C4" w:rsidRPr="005314C4">
        <w:rPr>
          <w:sz w:val="24"/>
          <w:szCs w:val="24"/>
        </w:rPr>
        <w:t xml:space="preserve">, </w:t>
      </w:r>
      <w:r w:rsidR="002523C6">
        <w:rPr>
          <w:sz w:val="24"/>
          <w:szCs w:val="24"/>
        </w:rPr>
        <w:t>installation</w:t>
      </w:r>
      <w:r w:rsidR="005314C4" w:rsidRPr="005314C4">
        <w:rPr>
          <w:sz w:val="24"/>
          <w:szCs w:val="24"/>
        </w:rPr>
        <w:t xml:space="preserve"> </w:t>
      </w:r>
      <w:r w:rsidR="002523C6">
        <w:rPr>
          <w:sz w:val="24"/>
          <w:szCs w:val="24"/>
        </w:rPr>
        <w:t>et suivi de la pose d’un monument</w:t>
      </w:r>
      <w:r>
        <w:rPr>
          <w:sz w:val="24"/>
          <w:szCs w:val="24"/>
        </w:rPr>
        <w:t xml:space="preserve"> à Iracoubo (Guyane),</w:t>
      </w:r>
      <w:r w:rsidR="002523C6">
        <w:rPr>
          <w:sz w:val="24"/>
          <w:szCs w:val="24"/>
        </w:rPr>
        <w:t xml:space="preserve"> en hommage à </w:t>
      </w:r>
      <w:proofErr w:type="spellStart"/>
      <w:r w:rsidR="002523C6">
        <w:rPr>
          <w:sz w:val="24"/>
          <w:szCs w:val="24"/>
        </w:rPr>
        <w:t>Pi’pi</w:t>
      </w:r>
      <w:proofErr w:type="spellEnd"/>
      <w:r w:rsidR="002523C6">
        <w:rPr>
          <w:sz w:val="24"/>
          <w:szCs w:val="24"/>
        </w:rPr>
        <w:t xml:space="preserve"> </w:t>
      </w:r>
      <w:proofErr w:type="spellStart"/>
      <w:r>
        <w:rPr>
          <w:sz w:val="24"/>
          <w:szCs w:val="24"/>
        </w:rPr>
        <w:t>Ahieramo</w:t>
      </w:r>
      <w:proofErr w:type="spellEnd"/>
      <w:r>
        <w:rPr>
          <w:sz w:val="24"/>
          <w:szCs w:val="24"/>
        </w:rPr>
        <w:t xml:space="preserve"> et </w:t>
      </w:r>
      <w:proofErr w:type="spellStart"/>
      <w:r>
        <w:rPr>
          <w:sz w:val="24"/>
          <w:szCs w:val="24"/>
        </w:rPr>
        <w:t>Molko</w:t>
      </w:r>
      <w:proofErr w:type="spellEnd"/>
      <w:r>
        <w:rPr>
          <w:sz w:val="24"/>
          <w:szCs w:val="24"/>
        </w:rPr>
        <w:t xml:space="preserve"> et </w:t>
      </w:r>
      <w:r w:rsidR="00DD7A0B">
        <w:rPr>
          <w:sz w:val="24"/>
          <w:szCs w:val="24"/>
        </w:rPr>
        <w:t>aux</w:t>
      </w:r>
      <w:r>
        <w:rPr>
          <w:sz w:val="24"/>
          <w:szCs w:val="24"/>
        </w:rPr>
        <w:t xml:space="preserve"> 47 Kali’na exhibés en 1882 et 1892 au Jardin d’acclimatation à Paris.</w:t>
      </w:r>
    </w:p>
    <w:p w14:paraId="2F2BFE39" w14:textId="09757BFE" w:rsidR="0051241F" w:rsidRPr="0051241F" w:rsidRDefault="003B42A1" w:rsidP="0051241F">
      <w:pPr>
        <w:spacing w:after="0" w:line="240" w:lineRule="auto"/>
        <w:rPr>
          <w:b/>
        </w:rPr>
      </w:pPr>
      <w:r w:rsidRPr="0051241F">
        <w:rPr>
          <w:b/>
        </w:rPr>
        <w:t>Lieu d’exécution</w:t>
      </w:r>
      <w:r w:rsidR="0051241F">
        <w:rPr>
          <w:b/>
        </w:rPr>
        <w:t> :</w:t>
      </w:r>
    </w:p>
    <w:p w14:paraId="742DD421" w14:textId="5A8632AA" w:rsidR="00D54B1E" w:rsidRPr="0051241F" w:rsidRDefault="00D54B1E" w:rsidP="009E3DC5">
      <w:pPr>
        <w:spacing w:line="276" w:lineRule="auto"/>
      </w:pPr>
      <w:r w:rsidRPr="00903885">
        <w:rPr>
          <w:sz w:val="24"/>
          <w:szCs w:val="24"/>
        </w:rPr>
        <w:t>Parcelle</w:t>
      </w:r>
      <w:r>
        <w:rPr>
          <w:sz w:val="24"/>
          <w:szCs w:val="24"/>
        </w:rPr>
        <w:t xml:space="preserve"> communale</w:t>
      </w:r>
      <w:r w:rsidR="0051241F">
        <w:rPr>
          <w:sz w:val="24"/>
          <w:szCs w:val="24"/>
        </w:rPr>
        <w:t xml:space="preserve"> d’Iracoubo en Guyane,</w:t>
      </w:r>
      <w:r>
        <w:rPr>
          <w:sz w:val="24"/>
          <w:szCs w:val="24"/>
        </w:rPr>
        <w:t xml:space="preserve"> référenciée AB20</w:t>
      </w:r>
      <w:r w:rsidRPr="00903885">
        <w:rPr>
          <w:sz w:val="24"/>
          <w:szCs w:val="24"/>
        </w:rPr>
        <w:t xml:space="preserve"> située près de l’office du tourisme et le presbytère, suffisamment grande pour accueillir le monument</w:t>
      </w:r>
      <w:r>
        <w:rPr>
          <w:sz w:val="24"/>
          <w:szCs w:val="24"/>
        </w:rPr>
        <w:t xml:space="preserve">, </w:t>
      </w:r>
      <w:r w:rsidRPr="00903885">
        <w:rPr>
          <w:sz w:val="24"/>
          <w:szCs w:val="24"/>
        </w:rPr>
        <w:t>les panneaux historiques</w:t>
      </w:r>
      <w:r>
        <w:rPr>
          <w:sz w:val="24"/>
          <w:szCs w:val="24"/>
        </w:rPr>
        <w:t xml:space="preserve"> et un espace paysager.</w:t>
      </w:r>
    </w:p>
    <w:p w14:paraId="1D2FF1EC" w14:textId="77777777" w:rsidR="00D54B1E" w:rsidRDefault="00D54B1E" w:rsidP="009E3DC5">
      <w:pPr>
        <w:spacing w:before="0" w:line="276" w:lineRule="auto"/>
        <w:rPr>
          <w:sz w:val="24"/>
          <w:szCs w:val="24"/>
        </w:rPr>
      </w:pPr>
      <w:r>
        <w:rPr>
          <w:sz w:val="24"/>
          <w:szCs w:val="24"/>
        </w:rPr>
        <w:t>Commune : IRACOUBO</w:t>
      </w:r>
    </w:p>
    <w:p w14:paraId="5360AEFE" w14:textId="77777777" w:rsidR="00D54B1E" w:rsidRDefault="00D54B1E" w:rsidP="009E3DC5">
      <w:pPr>
        <w:spacing w:line="276" w:lineRule="auto"/>
        <w:rPr>
          <w:sz w:val="24"/>
          <w:szCs w:val="24"/>
        </w:rPr>
      </w:pPr>
      <w:r>
        <w:rPr>
          <w:sz w:val="24"/>
          <w:szCs w:val="24"/>
        </w:rPr>
        <w:t>Code postal : 97302</w:t>
      </w:r>
    </w:p>
    <w:p w14:paraId="3F263252" w14:textId="3E429D36" w:rsidR="00D54B1E" w:rsidRDefault="00D54B1E" w:rsidP="009E3DC5">
      <w:pPr>
        <w:spacing w:line="276" w:lineRule="auto"/>
        <w:rPr>
          <w:sz w:val="24"/>
          <w:szCs w:val="24"/>
        </w:rPr>
      </w:pPr>
      <w:r>
        <w:rPr>
          <w:sz w:val="24"/>
          <w:szCs w:val="24"/>
        </w:rPr>
        <w:t xml:space="preserve">Département d’Outre-Mer : Guyane française </w:t>
      </w:r>
    </w:p>
    <w:p w14:paraId="0FEF6C5B" w14:textId="288CC87A" w:rsidR="0040366A" w:rsidRPr="00372E54" w:rsidRDefault="0040366A" w:rsidP="0040366A">
      <w:pPr>
        <w:rPr>
          <w:b/>
          <w:sz w:val="24"/>
          <w:szCs w:val="24"/>
        </w:rPr>
      </w:pPr>
      <w:r w:rsidRPr="00372E54">
        <w:rPr>
          <w:b/>
          <w:sz w:val="24"/>
          <w:szCs w:val="24"/>
        </w:rPr>
        <w:t>1.2 – Décomposition du contrat</w:t>
      </w:r>
    </w:p>
    <w:p w14:paraId="6D834B37" w14:textId="1742EDF2" w:rsidR="0040366A" w:rsidRPr="00372E54" w:rsidRDefault="0040366A" w:rsidP="009E3DC5">
      <w:pPr>
        <w:spacing w:line="276" w:lineRule="auto"/>
        <w:rPr>
          <w:sz w:val="24"/>
          <w:szCs w:val="24"/>
        </w:rPr>
      </w:pPr>
      <w:r w:rsidRPr="00372E54">
        <w:rPr>
          <w:sz w:val="24"/>
          <w:szCs w:val="24"/>
        </w:rPr>
        <w:t>Le candidat retenu pourra faire appel à plusieurs opérateurs économiques.</w:t>
      </w:r>
    </w:p>
    <w:p w14:paraId="659A81BC" w14:textId="32DB428B" w:rsidR="00B04D2A" w:rsidRPr="00372E54" w:rsidRDefault="0040366A" w:rsidP="009E3DC5">
      <w:pPr>
        <w:spacing w:line="276" w:lineRule="auto"/>
        <w:rPr>
          <w:sz w:val="24"/>
          <w:szCs w:val="24"/>
        </w:rPr>
      </w:pPr>
      <w:r w:rsidRPr="00372E54">
        <w:rPr>
          <w:sz w:val="24"/>
          <w:szCs w:val="24"/>
        </w:rPr>
        <w:t xml:space="preserve">Les prestations </w:t>
      </w:r>
      <w:r w:rsidR="00B04D2A" w:rsidRPr="00372E54">
        <w:rPr>
          <w:sz w:val="24"/>
          <w:szCs w:val="24"/>
        </w:rPr>
        <w:t xml:space="preserve">pourront être réparties en </w:t>
      </w:r>
      <w:r w:rsidR="00B06012" w:rsidRPr="00372E54">
        <w:rPr>
          <w:sz w:val="24"/>
          <w:szCs w:val="24"/>
        </w:rPr>
        <w:t>4</w:t>
      </w:r>
      <w:r w:rsidR="00B04D2A" w:rsidRPr="00372E54">
        <w:rPr>
          <w:sz w:val="24"/>
          <w:szCs w:val="24"/>
        </w:rPr>
        <w:t xml:space="preserve"> phases définies comme suit :</w:t>
      </w:r>
    </w:p>
    <w:tbl>
      <w:tblPr>
        <w:tblStyle w:val="Grilledutableau"/>
        <w:tblW w:w="0" w:type="auto"/>
        <w:tblLook w:val="04A0" w:firstRow="1" w:lastRow="0" w:firstColumn="1" w:lastColumn="0" w:noHBand="0" w:noVBand="1"/>
      </w:tblPr>
      <w:tblGrid>
        <w:gridCol w:w="2689"/>
        <w:gridCol w:w="6373"/>
      </w:tblGrid>
      <w:tr w:rsidR="00B04D2A" w:rsidRPr="00372E54" w14:paraId="213FD0F7" w14:textId="77777777" w:rsidTr="00B06012">
        <w:tc>
          <w:tcPr>
            <w:tcW w:w="2689" w:type="dxa"/>
            <w:shd w:val="clear" w:color="auto" w:fill="D9D9D9" w:themeFill="background1" w:themeFillShade="D9"/>
          </w:tcPr>
          <w:p w14:paraId="1D385A8B" w14:textId="3F04AB89" w:rsidR="005E14C3" w:rsidRPr="00372E54" w:rsidRDefault="005E14C3" w:rsidP="005E14C3">
            <w:pPr>
              <w:jc w:val="center"/>
              <w:rPr>
                <w:b/>
                <w:sz w:val="24"/>
                <w:szCs w:val="24"/>
              </w:rPr>
            </w:pPr>
            <w:r w:rsidRPr="00372E54">
              <w:rPr>
                <w:b/>
                <w:sz w:val="24"/>
                <w:szCs w:val="24"/>
              </w:rPr>
              <w:t>Phases</w:t>
            </w:r>
          </w:p>
          <w:p w14:paraId="7D33ABD3" w14:textId="2488552D" w:rsidR="005E14C3" w:rsidRPr="00372E54" w:rsidRDefault="005E14C3" w:rsidP="005E14C3">
            <w:pPr>
              <w:jc w:val="center"/>
              <w:rPr>
                <w:b/>
                <w:sz w:val="24"/>
                <w:szCs w:val="24"/>
              </w:rPr>
            </w:pPr>
          </w:p>
        </w:tc>
        <w:tc>
          <w:tcPr>
            <w:tcW w:w="6373" w:type="dxa"/>
            <w:shd w:val="clear" w:color="auto" w:fill="D9D9D9" w:themeFill="background1" w:themeFillShade="D9"/>
          </w:tcPr>
          <w:p w14:paraId="4253BB28" w14:textId="57807FBB" w:rsidR="00B04D2A" w:rsidRPr="00372E54" w:rsidRDefault="005E14C3" w:rsidP="005E14C3">
            <w:pPr>
              <w:jc w:val="center"/>
              <w:rPr>
                <w:b/>
                <w:sz w:val="24"/>
                <w:szCs w:val="24"/>
              </w:rPr>
            </w:pPr>
            <w:r w:rsidRPr="00372E54">
              <w:rPr>
                <w:b/>
                <w:sz w:val="24"/>
                <w:szCs w:val="24"/>
              </w:rPr>
              <w:t>Désignations</w:t>
            </w:r>
          </w:p>
        </w:tc>
      </w:tr>
      <w:tr w:rsidR="005E14C3" w:rsidRPr="00372E54" w14:paraId="3DA37269" w14:textId="77777777" w:rsidTr="005E14C3">
        <w:tc>
          <w:tcPr>
            <w:tcW w:w="2689" w:type="dxa"/>
          </w:tcPr>
          <w:p w14:paraId="284048A2" w14:textId="3B832B35" w:rsidR="005E14C3" w:rsidRPr="00372E54" w:rsidRDefault="002E6A58" w:rsidP="009E3DC5">
            <w:pPr>
              <w:jc w:val="center"/>
              <w:rPr>
                <w:sz w:val="24"/>
                <w:szCs w:val="24"/>
              </w:rPr>
            </w:pPr>
            <w:r w:rsidRPr="00372E54">
              <w:rPr>
                <w:sz w:val="24"/>
                <w:szCs w:val="24"/>
              </w:rPr>
              <w:t>1</w:t>
            </w:r>
          </w:p>
        </w:tc>
        <w:tc>
          <w:tcPr>
            <w:tcW w:w="6373" w:type="dxa"/>
          </w:tcPr>
          <w:p w14:paraId="4835518E" w14:textId="77777777" w:rsidR="005E14C3" w:rsidRPr="00372E54" w:rsidRDefault="005E14C3" w:rsidP="009E3DC5">
            <w:pPr>
              <w:rPr>
                <w:sz w:val="24"/>
                <w:szCs w:val="24"/>
              </w:rPr>
            </w:pPr>
            <w:r w:rsidRPr="00372E54">
              <w:rPr>
                <w:sz w:val="24"/>
                <w:szCs w:val="24"/>
              </w:rPr>
              <w:t>Conception et réalisation du monument en atelier : la création, l’achat et le travail des matériaux.</w:t>
            </w:r>
          </w:p>
          <w:p w14:paraId="452F2B78" w14:textId="77777777" w:rsidR="005E14C3" w:rsidRPr="00372E54" w:rsidRDefault="005E14C3" w:rsidP="009E3DC5">
            <w:pPr>
              <w:rPr>
                <w:sz w:val="24"/>
                <w:szCs w:val="24"/>
              </w:rPr>
            </w:pPr>
          </w:p>
        </w:tc>
      </w:tr>
      <w:tr w:rsidR="005E14C3" w:rsidRPr="00372E54" w14:paraId="351B7137" w14:textId="77777777" w:rsidTr="005E14C3">
        <w:tc>
          <w:tcPr>
            <w:tcW w:w="2689" w:type="dxa"/>
          </w:tcPr>
          <w:p w14:paraId="3F21F76E" w14:textId="5608D1DF" w:rsidR="005E14C3" w:rsidRPr="00372E54" w:rsidRDefault="005E14C3" w:rsidP="009E3DC5">
            <w:pPr>
              <w:jc w:val="center"/>
              <w:rPr>
                <w:sz w:val="24"/>
                <w:szCs w:val="24"/>
              </w:rPr>
            </w:pPr>
            <w:r w:rsidRPr="00372E54">
              <w:rPr>
                <w:sz w:val="24"/>
                <w:szCs w:val="24"/>
              </w:rPr>
              <w:t>2</w:t>
            </w:r>
          </w:p>
          <w:p w14:paraId="5DE6F45C" w14:textId="2E3C3F65" w:rsidR="005E14C3" w:rsidRPr="00372E54" w:rsidRDefault="005E14C3" w:rsidP="009E3DC5">
            <w:pPr>
              <w:jc w:val="center"/>
              <w:rPr>
                <w:sz w:val="24"/>
                <w:szCs w:val="24"/>
              </w:rPr>
            </w:pPr>
          </w:p>
        </w:tc>
        <w:tc>
          <w:tcPr>
            <w:tcW w:w="6373" w:type="dxa"/>
          </w:tcPr>
          <w:p w14:paraId="0678E83C" w14:textId="77777777" w:rsidR="005E14C3" w:rsidRPr="00372E54" w:rsidRDefault="005E14C3" w:rsidP="009E3DC5">
            <w:pPr>
              <w:rPr>
                <w:sz w:val="24"/>
                <w:szCs w:val="24"/>
              </w:rPr>
            </w:pPr>
            <w:r w:rsidRPr="00372E54">
              <w:rPr>
                <w:sz w:val="24"/>
                <w:szCs w:val="24"/>
              </w:rPr>
              <w:t>L’étude architecturale et paysagère du monument et sa conservation.</w:t>
            </w:r>
          </w:p>
          <w:p w14:paraId="0039666F" w14:textId="77777777" w:rsidR="005E14C3" w:rsidRPr="00372E54" w:rsidRDefault="005E14C3" w:rsidP="009E3DC5">
            <w:pPr>
              <w:rPr>
                <w:sz w:val="24"/>
                <w:szCs w:val="24"/>
              </w:rPr>
            </w:pPr>
          </w:p>
        </w:tc>
      </w:tr>
      <w:tr w:rsidR="005E14C3" w:rsidRPr="00372E54" w14:paraId="74295211" w14:textId="77777777" w:rsidTr="005E14C3">
        <w:tc>
          <w:tcPr>
            <w:tcW w:w="2689" w:type="dxa"/>
          </w:tcPr>
          <w:p w14:paraId="2B9A1997" w14:textId="2B682AE2" w:rsidR="005E14C3" w:rsidRPr="00372E54" w:rsidRDefault="002E6A58" w:rsidP="009E3DC5">
            <w:pPr>
              <w:jc w:val="center"/>
              <w:rPr>
                <w:sz w:val="24"/>
                <w:szCs w:val="24"/>
              </w:rPr>
            </w:pPr>
            <w:r w:rsidRPr="00372E54">
              <w:rPr>
                <w:sz w:val="24"/>
                <w:szCs w:val="24"/>
              </w:rPr>
              <w:t>3</w:t>
            </w:r>
          </w:p>
          <w:p w14:paraId="78D309FE" w14:textId="6364C302" w:rsidR="005E14C3" w:rsidRPr="00372E54" w:rsidRDefault="005E14C3" w:rsidP="009E3DC5">
            <w:pPr>
              <w:jc w:val="center"/>
              <w:rPr>
                <w:sz w:val="24"/>
                <w:szCs w:val="24"/>
              </w:rPr>
            </w:pPr>
          </w:p>
        </w:tc>
        <w:tc>
          <w:tcPr>
            <w:tcW w:w="6373" w:type="dxa"/>
          </w:tcPr>
          <w:p w14:paraId="7939382B" w14:textId="77777777" w:rsidR="002E6A58" w:rsidRPr="00372E54" w:rsidRDefault="002E6A58" w:rsidP="009E3DC5">
            <w:pPr>
              <w:rPr>
                <w:sz w:val="24"/>
                <w:szCs w:val="24"/>
              </w:rPr>
            </w:pPr>
            <w:r w:rsidRPr="00372E54">
              <w:rPr>
                <w:sz w:val="24"/>
                <w:szCs w:val="24"/>
              </w:rPr>
              <w:t>L’étude technique : travaux d’aménagement et de terrassement pour accueillir le monument</w:t>
            </w:r>
          </w:p>
          <w:p w14:paraId="53335AA5" w14:textId="77777777" w:rsidR="005E14C3" w:rsidRPr="00372E54" w:rsidRDefault="005E14C3" w:rsidP="009E3DC5">
            <w:pPr>
              <w:rPr>
                <w:sz w:val="24"/>
                <w:szCs w:val="24"/>
              </w:rPr>
            </w:pPr>
          </w:p>
        </w:tc>
      </w:tr>
      <w:tr w:rsidR="005E14C3" w:rsidRPr="00372E54" w14:paraId="4322561D" w14:textId="77777777" w:rsidTr="005E14C3">
        <w:tc>
          <w:tcPr>
            <w:tcW w:w="2689" w:type="dxa"/>
          </w:tcPr>
          <w:p w14:paraId="60FE63D4" w14:textId="77777777" w:rsidR="005E14C3" w:rsidRPr="00372E54" w:rsidRDefault="005E14C3" w:rsidP="009E3DC5">
            <w:pPr>
              <w:jc w:val="center"/>
              <w:rPr>
                <w:sz w:val="24"/>
                <w:szCs w:val="24"/>
              </w:rPr>
            </w:pPr>
          </w:p>
          <w:p w14:paraId="5A40F993" w14:textId="466A5AC8" w:rsidR="005E14C3" w:rsidRPr="00372E54" w:rsidRDefault="002E6A58" w:rsidP="009E3DC5">
            <w:pPr>
              <w:jc w:val="center"/>
              <w:rPr>
                <w:sz w:val="24"/>
                <w:szCs w:val="24"/>
              </w:rPr>
            </w:pPr>
            <w:r w:rsidRPr="00372E54">
              <w:rPr>
                <w:sz w:val="24"/>
                <w:szCs w:val="24"/>
              </w:rPr>
              <w:t>4</w:t>
            </w:r>
          </w:p>
        </w:tc>
        <w:tc>
          <w:tcPr>
            <w:tcW w:w="6373" w:type="dxa"/>
          </w:tcPr>
          <w:p w14:paraId="081C72BC" w14:textId="42FB42D0" w:rsidR="002E6A58" w:rsidRPr="00372E54" w:rsidRDefault="002E6A58" w:rsidP="009E3DC5">
            <w:pPr>
              <w:rPr>
                <w:sz w:val="24"/>
                <w:szCs w:val="24"/>
              </w:rPr>
            </w:pPr>
            <w:r w:rsidRPr="00372E54">
              <w:rPr>
                <w:sz w:val="24"/>
                <w:szCs w:val="24"/>
              </w:rPr>
              <w:t xml:space="preserve">Le transport à partir du lieu de réalisation du monument, jusqu’à sa manutention et sa pose sur site à Iracoubo.  </w:t>
            </w:r>
          </w:p>
          <w:p w14:paraId="09B36B26" w14:textId="77777777" w:rsidR="005E14C3" w:rsidRPr="00372E54" w:rsidRDefault="005E14C3" w:rsidP="009E3DC5">
            <w:pPr>
              <w:rPr>
                <w:sz w:val="24"/>
                <w:szCs w:val="24"/>
              </w:rPr>
            </w:pPr>
          </w:p>
        </w:tc>
      </w:tr>
    </w:tbl>
    <w:p w14:paraId="3572DCE0" w14:textId="77777777" w:rsidR="00BA4EDA" w:rsidRDefault="00BA4EDA" w:rsidP="00D54B1E">
      <w:pPr>
        <w:spacing w:line="276" w:lineRule="auto"/>
        <w:rPr>
          <w:b/>
          <w:color w:val="4F81BD" w:themeColor="accent1"/>
          <w:sz w:val="28"/>
          <w:szCs w:val="28"/>
        </w:rPr>
      </w:pPr>
    </w:p>
    <w:p w14:paraId="43668D92" w14:textId="0E1A8111" w:rsidR="00BA4EDA" w:rsidRDefault="00BA4EDA" w:rsidP="00D54B1E">
      <w:pPr>
        <w:spacing w:line="276" w:lineRule="auto"/>
        <w:rPr>
          <w:b/>
          <w:color w:val="4F81BD" w:themeColor="accent1"/>
          <w:sz w:val="28"/>
          <w:szCs w:val="28"/>
        </w:rPr>
      </w:pPr>
    </w:p>
    <w:p w14:paraId="29D624F8" w14:textId="77777777" w:rsidR="007D1191" w:rsidRDefault="007D1191" w:rsidP="00D54B1E">
      <w:pPr>
        <w:spacing w:line="276" w:lineRule="auto"/>
        <w:rPr>
          <w:b/>
          <w:color w:val="4F81BD" w:themeColor="accent1"/>
          <w:sz w:val="28"/>
          <w:szCs w:val="28"/>
        </w:rPr>
      </w:pPr>
    </w:p>
    <w:p w14:paraId="37654AC8" w14:textId="129042FD" w:rsidR="003B42A1" w:rsidRPr="00C21C21" w:rsidRDefault="00D54B1E" w:rsidP="00D54B1E">
      <w:pPr>
        <w:spacing w:line="276" w:lineRule="auto"/>
        <w:rPr>
          <w:b/>
          <w:color w:val="4F81BD" w:themeColor="accent1"/>
          <w:sz w:val="28"/>
          <w:szCs w:val="28"/>
        </w:rPr>
      </w:pPr>
      <w:r w:rsidRPr="00C21C21">
        <w:rPr>
          <w:b/>
          <w:color w:val="4F81BD" w:themeColor="accent1"/>
          <w:sz w:val="28"/>
          <w:szCs w:val="28"/>
        </w:rPr>
        <w:lastRenderedPageBreak/>
        <w:t>2 – Pièces contractuelles</w:t>
      </w:r>
    </w:p>
    <w:p w14:paraId="43F2B013" w14:textId="006F1407" w:rsidR="00D54B1E" w:rsidRPr="00C21C21" w:rsidRDefault="00D54B1E" w:rsidP="00D54B1E">
      <w:pPr>
        <w:spacing w:line="276" w:lineRule="auto"/>
        <w:rPr>
          <w:bCs/>
          <w:sz w:val="24"/>
          <w:szCs w:val="24"/>
        </w:rPr>
      </w:pPr>
      <w:r w:rsidRPr="00C21C21">
        <w:rPr>
          <w:bCs/>
          <w:sz w:val="24"/>
          <w:szCs w:val="24"/>
          <w:u w:val="single"/>
        </w:rPr>
        <w:t>Les pièces contractuelles d</w:t>
      </w:r>
      <w:r w:rsidR="005E77DE" w:rsidRPr="00C21C21">
        <w:rPr>
          <w:bCs/>
          <w:sz w:val="24"/>
          <w:szCs w:val="24"/>
          <w:u w:val="single"/>
        </w:rPr>
        <w:t>e l’appel à manifestation d’intérêt</w:t>
      </w:r>
      <w:r w:rsidRPr="00C21C21">
        <w:rPr>
          <w:bCs/>
          <w:sz w:val="24"/>
          <w:szCs w:val="24"/>
          <w:u w:val="single"/>
        </w:rPr>
        <w:t xml:space="preserve"> sont les suivantes</w:t>
      </w:r>
      <w:r w:rsidRPr="00C21C21">
        <w:rPr>
          <w:bCs/>
          <w:sz w:val="24"/>
          <w:szCs w:val="24"/>
        </w:rPr>
        <w:t> :</w:t>
      </w:r>
    </w:p>
    <w:p w14:paraId="60375AAC" w14:textId="77777777" w:rsidR="00150CC2" w:rsidRPr="00C37790" w:rsidRDefault="00150CC2" w:rsidP="009E3DC5">
      <w:pPr>
        <w:pStyle w:val="Paragraphedeliste"/>
        <w:numPr>
          <w:ilvl w:val="0"/>
          <w:numId w:val="18"/>
        </w:numPr>
        <w:spacing w:before="100" w:beforeAutospacing="1" w:after="100" w:afterAutospacing="1" w:line="276" w:lineRule="auto"/>
        <w:jc w:val="left"/>
        <w:rPr>
          <w:rFonts w:eastAsia="Times New Roman" w:cstheme="minorHAnsi"/>
          <w:sz w:val="24"/>
          <w:szCs w:val="24"/>
          <w:lang w:eastAsia="fr-FR"/>
        </w:rPr>
      </w:pPr>
      <w:r w:rsidRPr="00C37790">
        <w:rPr>
          <w:rFonts w:eastAsia="Times New Roman" w:cstheme="minorHAnsi"/>
          <w:sz w:val="24"/>
          <w:szCs w:val="24"/>
          <w:lang w:eastAsia="fr-FR"/>
        </w:rPr>
        <w:t xml:space="preserve">Un ou des CV actualisés ; </w:t>
      </w:r>
    </w:p>
    <w:p w14:paraId="469E741E" w14:textId="77777777" w:rsidR="00150CC2" w:rsidRPr="00C37790" w:rsidRDefault="00150CC2" w:rsidP="009E3DC5">
      <w:pPr>
        <w:pStyle w:val="Paragraphedeliste"/>
        <w:numPr>
          <w:ilvl w:val="0"/>
          <w:numId w:val="18"/>
        </w:numPr>
        <w:spacing w:before="100" w:beforeAutospacing="1" w:after="100" w:afterAutospacing="1" w:line="276" w:lineRule="auto"/>
        <w:jc w:val="left"/>
        <w:rPr>
          <w:rFonts w:eastAsia="Times New Roman" w:cstheme="minorHAnsi"/>
          <w:sz w:val="24"/>
          <w:szCs w:val="24"/>
          <w:lang w:eastAsia="fr-FR"/>
        </w:rPr>
      </w:pPr>
      <w:r w:rsidRPr="00C37790">
        <w:rPr>
          <w:rFonts w:eastAsia="Times New Roman" w:cstheme="minorHAnsi"/>
          <w:sz w:val="24"/>
          <w:szCs w:val="24"/>
          <w:lang w:eastAsia="fr-FR"/>
        </w:rPr>
        <w:t xml:space="preserve">Une copie de l’attestation INSEE mentionnant le numéro de SIRET ; </w:t>
      </w:r>
    </w:p>
    <w:p w14:paraId="47D97180" w14:textId="77777777" w:rsidR="00150CC2" w:rsidRPr="00C37790" w:rsidRDefault="00150CC2" w:rsidP="009E3DC5">
      <w:pPr>
        <w:pStyle w:val="Paragraphedeliste"/>
        <w:numPr>
          <w:ilvl w:val="0"/>
          <w:numId w:val="18"/>
        </w:numPr>
        <w:spacing w:before="100" w:beforeAutospacing="1" w:after="100" w:afterAutospacing="1" w:line="276" w:lineRule="auto"/>
        <w:jc w:val="left"/>
        <w:rPr>
          <w:rFonts w:eastAsia="Times New Roman" w:cstheme="minorHAnsi"/>
          <w:sz w:val="24"/>
          <w:szCs w:val="24"/>
          <w:lang w:eastAsia="fr-FR"/>
        </w:rPr>
      </w:pPr>
      <w:r w:rsidRPr="00C37790">
        <w:rPr>
          <w:rFonts w:eastAsia="Times New Roman" w:cstheme="minorHAnsi"/>
          <w:sz w:val="24"/>
          <w:szCs w:val="24"/>
          <w:lang w:eastAsia="fr-FR"/>
        </w:rPr>
        <w:t xml:space="preserve">Une note (2 pages au plus) faisant ressortir l’intérêt du projet, la démarche artistique et les conditions de réalisation ; </w:t>
      </w:r>
    </w:p>
    <w:p w14:paraId="7BE403BA" w14:textId="77777777" w:rsidR="00150CC2" w:rsidRPr="00C37790" w:rsidRDefault="00150CC2" w:rsidP="009E3DC5">
      <w:pPr>
        <w:pStyle w:val="Paragraphedeliste"/>
        <w:numPr>
          <w:ilvl w:val="0"/>
          <w:numId w:val="18"/>
        </w:numPr>
        <w:spacing w:before="100" w:beforeAutospacing="1" w:after="100" w:afterAutospacing="1" w:line="276" w:lineRule="auto"/>
        <w:jc w:val="left"/>
        <w:rPr>
          <w:rFonts w:eastAsia="Times New Roman" w:cstheme="minorHAnsi"/>
          <w:sz w:val="24"/>
          <w:szCs w:val="24"/>
          <w:lang w:eastAsia="fr-FR"/>
        </w:rPr>
      </w:pPr>
      <w:r w:rsidRPr="00C37790">
        <w:rPr>
          <w:rFonts w:eastAsia="Times New Roman" w:cstheme="minorHAnsi"/>
          <w:sz w:val="24"/>
          <w:szCs w:val="24"/>
          <w:lang w:eastAsia="fr-FR"/>
        </w:rPr>
        <w:t xml:space="preserve">Une documentation / un dossier artistique : catalogues, photographies, vidéo et/ou portfolio, document unique sous format PDF d’un poids inférieur à 2 Mo) ; </w:t>
      </w:r>
    </w:p>
    <w:p w14:paraId="756FFAAA" w14:textId="77777777" w:rsidR="00150CC2" w:rsidRPr="00C37790" w:rsidRDefault="00150CC2" w:rsidP="009E3DC5">
      <w:pPr>
        <w:pStyle w:val="Paragraphedeliste"/>
        <w:numPr>
          <w:ilvl w:val="0"/>
          <w:numId w:val="18"/>
        </w:numPr>
        <w:spacing w:before="100" w:beforeAutospacing="1" w:after="100" w:afterAutospacing="1" w:line="276" w:lineRule="auto"/>
        <w:jc w:val="left"/>
        <w:rPr>
          <w:rFonts w:eastAsia="Times New Roman" w:cstheme="minorHAnsi"/>
          <w:sz w:val="24"/>
          <w:szCs w:val="24"/>
          <w:lang w:eastAsia="fr-FR"/>
        </w:rPr>
      </w:pPr>
      <w:r w:rsidRPr="00C37790">
        <w:rPr>
          <w:rFonts w:eastAsia="Times New Roman" w:cstheme="minorHAnsi"/>
          <w:sz w:val="24"/>
          <w:szCs w:val="24"/>
          <w:lang w:eastAsia="fr-FR"/>
        </w:rPr>
        <w:t xml:space="preserve">Un budget prévisionnel comprenant le montant détaillé des dépenses et du financement prévu ; </w:t>
      </w:r>
    </w:p>
    <w:p w14:paraId="63F054F3" w14:textId="77777777" w:rsidR="00150CC2" w:rsidRPr="00C37790" w:rsidRDefault="00150CC2" w:rsidP="009E3DC5">
      <w:pPr>
        <w:pStyle w:val="Paragraphedeliste"/>
        <w:numPr>
          <w:ilvl w:val="0"/>
          <w:numId w:val="18"/>
        </w:numPr>
        <w:spacing w:before="100" w:beforeAutospacing="1" w:after="100" w:afterAutospacing="1" w:line="276" w:lineRule="auto"/>
        <w:jc w:val="left"/>
        <w:rPr>
          <w:rFonts w:eastAsia="Times New Roman" w:cstheme="minorHAnsi"/>
          <w:sz w:val="24"/>
          <w:szCs w:val="24"/>
          <w:lang w:eastAsia="fr-FR"/>
        </w:rPr>
      </w:pPr>
      <w:r w:rsidRPr="00C37790">
        <w:rPr>
          <w:rFonts w:eastAsia="Times New Roman" w:cstheme="minorHAnsi"/>
          <w:sz w:val="24"/>
          <w:szCs w:val="24"/>
          <w:lang w:eastAsia="fr-FR"/>
        </w:rPr>
        <w:t xml:space="preserve">La copie d'une pièce d'identité en cours de validité : carte nationale d’identité, passeport, titre de séjour ; </w:t>
      </w:r>
    </w:p>
    <w:p w14:paraId="15F7DE99" w14:textId="41E5E181" w:rsidR="00150CC2" w:rsidRDefault="00150CC2" w:rsidP="009E3DC5">
      <w:pPr>
        <w:pStyle w:val="Paragraphedeliste"/>
        <w:numPr>
          <w:ilvl w:val="0"/>
          <w:numId w:val="18"/>
        </w:numPr>
        <w:spacing w:before="100" w:beforeAutospacing="1" w:after="100" w:afterAutospacing="1" w:line="276" w:lineRule="auto"/>
        <w:jc w:val="left"/>
        <w:rPr>
          <w:rFonts w:eastAsia="Times New Roman" w:cstheme="minorHAnsi"/>
          <w:sz w:val="24"/>
          <w:szCs w:val="24"/>
          <w:lang w:eastAsia="fr-FR"/>
        </w:rPr>
      </w:pPr>
      <w:r w:rsidRPr="00C37790">
        <w:rPr>
          <w:rFonts w:eastAsia="Times New Roman" w:cstheme="minorHAnsi"/>
          <w:sz w:val="24"/>
          <w:szCs w:val="24"/>
          <w:lang w:eastAsia="fr-FR"/>
        </w:rPr>
        <w:t xml:space="preserve">Le relevé d'identité bancaire ou postal en France, au nom et prénoms d’état-civil du demandeur, avec une adresse à jour ; </w:t>
      </w:r>
    </w:p>
    <w:p w14:paraId="0A0FD4C8" w14:textId="77777777" w:rsidR="009E3DC5" w:rsidRDefault="00FB2F77" w:rsidP="009E3DC5">
      <w:pPr>
        <w:spacing w:after="0" w:line="276" w:lineRule="auto"/>
        <w:ind w:left="360"/>
        <w:rPr>
          <w:rFonts w:cstheme="minorHAnsi"/>
          <w:b/>
          <w:sz w:val="24"/>
          <w:szCs w:val="24"/>
        </w:rPr>
      </w:pPr>
      <w:r w:rsidRPr="00260712">
        <w:rPr>
          <w:rFonts w:cstheme="minorHAnsi"/>
          <w:b/>
          <w:sz w:val="24"/>
          <w:szCs w:val="24"/>
        </w:rPr>
        <w:t xml:space="preserve">Les autres pièces contractuelles </w:t>
      </w:r>
    </w:p>
    <w:p w14:paraId="62CB1779" w14:textId="6F50CE86" w:rsidR="00584512" w:rsidRPr="00260712" w:rsidRDefault="00584512" w:rsidP="009E3DC5">
      <w:pPr>
        <w:spacing w:after="0" w:line="276" w:lineRule="auto"/>
        <w:ind w:left="360"/>
        <w:rPr>
          <w:rFonts w:cstheme="minorHAnsi"/>
          <w:b/>
          <w:sz w:val="24"/>
          <w:szCs w:val="24"/>
        </w:rPr>
      </w:pPr>
      <w:r w:rsidRPr="00260712">
        <w:rPr>
          <w:rFonts w:cstheme="minorHAnsi"/>
          <w:b/>
          <w:sz w:val="24"/>
          <w:szCs w:val="24"/>
        </w:rPr>
        <w:t>En cas de contradiction entre leurs stipulations, prévalent dans cet ordre de priorité :</w:t>
      </w:r>
    </w:p>
    <w:p w14:paraId="2999E370" w14:textId="0B616EC4" w:rsidR="00584512" w:rsidRPr="00372E54" w:rsidRDefault="00584512" w:rsidP="009E3DC5">
      <w:pPr>
        <w:pStyle w:val="Paragraphedeliste"/>
        <w:numPr>
          <w:ilvl w:val="0"/>
          <w:numId w:val="22"/>
        </w:numPr>
        <w:spacing w:line="276" w:lineRule="auto"/>
        <w:rPr>
          <w:sz w:val="24"/>
          <w:szCs w:val="24"/>
        </w:rPr>
      </w:pPr>
      <w:r w:rsidRPr="00372E54">
        <w:rPr>
          <w:sz w:val="24"/>
          <w:szCs w:val="24"/>
        </w:rPr>
        <w:t>L’acte d’engagement (AE)</w:t>
      </w:r>
    </w:p>
    <w:p w14:paraId="20DAE208" w14:textId="6F954AFF" w:rsidR="00FB2F77" w:rsidRPr="00372E54" w:rsidRDefault="00FB2F77" w:rsidP="009E3DC5">
      <w:pPr>
        <w:pStyle w:val="Paragraphedeliste"/>
        <w:numPr>
          <w:ilvl w:val="0"/>
          <w:numId w:val="18"/>
        </w:numPr>
        <w:spacing w:line="276" w:lineRule="auto"/>
        <w:rPr>
          <w:rFonts w:cstheme="minorHAnsi"/>
          <w:sz w:val="24"/>
          <w:szCs w:val="24"/>
        </w:rPr>
      </w:pPr>
      <w:r w:rsidRPr="00372E54">
        <w:rPr>
          <w:rFonts w:cstheme="minorHAnsi"/>
          <w:sz w:val="24"/>
          <w:szCs w:val="24"/>
        </w:rPr>
        <w:t>L’Appel à projet à Manifestation d’Intérêt (AMI)</w:t>
      </w:r>
    </w:p>
    <w:p w14:paraId="081E1105" w14:textId="09F86DB8" w:rsidR="00FB2F77" w:rsidRPr="00372E54" w:rsidRDefault="00FB2F77" w:rsidP="009E3DC5">
      <w:pPr>
        <w:pStyle w:val="Paragraphedeliste"/>
        <w:numPr>
          <w:ilvl w:val="0"/>
          <w:numId w:val="18"/>
        </w:numPr>
        <w:spacing w:line="276" w:lineRule="auto"/>
        <w:rPr>
          <w:rFonts w:cstheme="minorHAnsi"/>
          <w:sz w:val="24"/>
          <w:szCs w:val="24"/>
        </w:rPr>
      </w:pPr>
      <w:r w:rsidRPr="00372E54">
        <w:rPr>
          <w:rFonts w:cstheme="minorHAnsi"/>
          <w:sz w:val="24"/>
          <w:szCs w:val="24"/>
        </w:rPr>
        <w:t>Le cahier des clauses administratives</w:t>
      </w:r>
      <w:r w:rsidR="000B0D20" w:rsidRPr="00372E54">
        <w:rPr>
          <w:rFonts w:cstheme="minorHAnsi"/>
          <w:sz w:val="24"/>
          <w:szCs w:val="24"/>
        </w:rPr>
        <w:t xml:space="preserve"> (CCA)</w:t>
      </w:r>
    </w:p>
    <w:p w14:paraId="2B08FB24" w14:textId="1658B6C3" w:rsidR="00FB2F77" w:rsidRPr="00372E54" w:rsidRDefault="00FB2F77" w:rsidP="00FB2F77">
      <w:pPr>
        <w:pStyle w:val="Paragraphedeliste"/>
        <w:numPr>
          <w:ilvl w:val="0"/>
          <w:numId w:val="18"/>
        </w:numPr>
        <w:rPr>
          <w:rFonts w:cstheme="minorHAnsi"/>
          <w:sz w:val="24"/>
          <w:szCs w:val="24"/>
        </w:rPr>
      </w:pPr>
      <w:r w:rsidRPr="00372E54">
        <w:rPr>
          <w:rFonts w:cstheme="minorHAnsi"/>
          <w:sz w:val="24"/>
          <w:szCs w:val="24"/>
        </w:rPr>
        <w:t>Le cahier des clauses techniques</w:t>
      </w:r>
      <w:r w:rsidR="000B0D20" w:rsidRPr="00372E54">
        <w:rPr>
          <w:rFonts w:cstheme="minorHAnsi"/>
          <w:sz w:val="24"/>
          <w:szCs w:val="24"/>
        </w:rPr>
        <w:t xml:space="preserve"> (CCT)</w:t>
      </w:r>
    </w:p>
    <w:p w14:paraId="3D047E1E" w14:textId="524F5557" w:rsidR="00D54B1E" w:rsidRPr="00C21C21" w:rsidRDefault="00D54B1E" w:rsidP="009E3DC5">
      <w:pPr>
        <w:spacing w:before="0" w:after="0" w:line="240" w:lineRule="auto"/>
        <w:rPr>
          <w:bCs/>
          <w:sz w:val="24"/>
          <w:szCs w:val="24"/>
        </w:rPr>
      </w:pPr>
      <w:r w:rsidRPr="00C21C21">
        <w:rPr>
          <w:bCs/>
          <w:sz w:val="24"/>
          <w:szCs w:val="24"/>
        </w:rPr>
        <w:t>-</w:t>
      </w:r>
      <w:r w:rsidR="005E77DE" w:rsidRPr="00C21C21">
        <w:rPr>
          <w:bCs/>
          <w:sz w:val="24"/>
          <w:szCs w:val="24"/>
        </w:rPr>
        <w:t xml:space="preserve"> </w:t>
      </w:r>
      <w:r w:rsidR="00BF4922" w:rsidRPr="00C21C21">
        <w:rPr>
          <w:bCs/>
          <w:sz w:val="24"/>
          <w:szCs w:val="24"/>
        </w:rPr>
        <w:t>Proposition de budget prévisionnel pour la réalisation de l’œuvre (dépenses matérielles)</w:t>
      </w:r>
    </w:p>
    <w:p w14:paraId="1C72323C" w14:textId="75082CD4" w:rsidR="00514E45" w:rsidRPr="00260712" w:rsidRDefault="00D54B1E" w:rsidP="009E3DC5">
      <w:pPr>
        <w:spacing w:before="0" w:after="0" w:line="240" w:lineRule="auto"/>
        <w:rPr>
          <w:bCs/>
          <w:sz w:val="24"/>
          <w:szCs w:val="24"/>
        </w:rPr>
      </w:pPr>
      <w:r w:rsidRPr="00C21C21">
        <w:rPr>
          <w:b/>
          <w:sz w:val="24"/>
          <w:szCs w:val="24"/>
        </w:rPr>
        <w:t>-</w:t>
      </w:r>
      <w:r w:rsidR="00BF4922" w:rsidRPr="00C21C21">
        <w:rPr>
          <w:b/>
          <w:sz w:val="24"/>
          <w:szCs w:val="24"/>
        </w:rPr>
        <w:t xml:space="preserve"> </w:t>
      </w:r>
      <w:r w:rsidR="00BF4922" w:rsidRPr="00C21C21">
        <w:rPr>
          <w:bCs/>
          <w:sz w:val="24"/>
          <w:szCs w:val="24"/>
        </w:rPr>
        <w:t xml:space="preserve">Proposition </w:t>
      </w:r>
      <w:r w:rsidR="009729B9" w:rsidRPr="00C21C21">
        <w:rPr>
          <w:bCs/>
          <w:sz w:val="24"/>
          <w:szCs w:val="24"/>
        </w:rPr>
        <w:t>de tarification de l’artiste pour la réalisation d</w:t>
      </w:r>
      <w:r w:rsidR="00260712">
        <w:rPr>
          <w:bCs/>
          <w:sz w:val="24"/>
          <w:szCs w:val="24"/>
        </w:rPr>
        <w:t>u monument.</w:t>
      </w:r>
    </w:p>
    <w:p w14:paraId="63FDE41D" w14:textId="005BE3A7" w:rsidR="00514E45" w:rsidRPr="00C21C21" w:rsidRDefault="00260712" w:rsidP="00514E45">
      <w:pPr>
        <w:spacing w:line="240" w:lineRule="auto"/>
        <w:rPr>
          <w:b/>
          <w:color w:val="4F81BD" w:themeColor="accent1"/>
          <w:sz w:val="28"/>
          <w:szCs w:val="28"/>
        </w:rPr>
      </w:pPr>
      <w:r>
        <w:rPr>
          <w:b/>
          <w:color w:val="4F81BD" w:themeColor="accent1"/>
          <w:sz w:val="28"/>
          <w:szCs w:val="28"/>
        </w:rPr>
        <w:t>3</w:t>
      </w:r>
      <w:r w:rsidR="00372E54">
        <w:rPr>
          <w:b/>
          <w:color w:val="4F81BD" w:themeColor="accent1"/>
          <w:sz w:val="28"/>
          <w:szCs w:val="28"/>
        </w:rPr>
        <w:t xml:space="preserve"> - </w:t>
      </w:r>
      <w:r w:rsidR="00514E45" w:rsidRPr="00C21C21">
        <w:rPr>
          <w:b/>
          <w:color w:val="4F81BD" w:themeColor="accent1"/>
          <w:sz w:val="28"/>
          <w:szCs w:val="28"/>
        </w:rPr>
        <w:t>Confidentialité et mesures de sécurité</w:t>
      </w:r>
    </w:p>
    <w:p w14:paraId="1E250ED8" w14:textId="1E8E1098" w:rsidR="00514E45" w:rsidRPr="00514E45" w:rsidRDefault="00514E45" w:rsidP="009E3DC5">
      <w:pPr>
        <w:spacing w:line="276" w:lineRule="auto"/>
        <w:rPr>
          <w:sz w:val="24"/>
          <w:szCs w:val="24"/>
        </w:rPr>
      </w:pPr>
      <w:r>
        <w:rPr>
          <w:sz w:val="24"/>
          <w:szCs w:val="24"/>
        </w:rPr>
        <w:t xml:space="preserve">Le présent </w:t>
      </w:r>
      <w:r w:rsidR="00A8684D">
        <w:rPr>
          <w:sz w:val="24"/>
          <w:szCs w:val="24"/>
        </w:rPr>
        <w:t>Appel à Projet à Manifestation</w:t>
      </w:r>
      <w:r>
        <w:rPr>
          <w:sz w:val="24"/>
          <w:szCs w:val="24"/>
        </w:rPr>
        <w:t xml:space="preserve"> comporte une obligation de confidentialité telle que prévue à l’article</w:t>
      </w:r>
      <w:r w:rsidR="00892E6C">
        <w:rPr>
          <w:sz w:val="24"/>
          <w:szCs w:val="24"/>
        </w:rPr>
        <w:t xml:space="preserve"> 5.1 du CCAG-FCS.</w:t>
      </w:r>
    </w:p>
    <w:p w14:paraId="25502BE5" w14:textId="7ED26A61" w:rsidR="00892E6C" w:rsidRDefault="00892E6C" w:rsidP="009E3DC5">
      <w:pPr>
        <w:spacing w:before="0" w:line="276" w:lineRule="auto"/>
      </w:pPr>
      <w:r>
        <w:t>Le candidat retenu doit informer ses sous-traitants des obligations de confidentialités et/ou des mesures de sécurité.</w:t>
      </w:r>
    </w:p>
    <w:p w14:paraId="69481614" w14:textId="0D83ED70" w:rsidR="009E3DC5" w:rsidRDefault="009E3DC5" w:rsidP="009E3DC5">
      <w:pPr>
        <w:spacing w:before="0" w:line="276" w:lineRule="auto"/>
      </w:pPr>
    </w:p>
    <w:p w14:paraId="193891F2" w14:textId="2A43A37E" w:rsidR="009E3DC5" w:rsidRDefault="009E3DC5" w:rsidP="009E3DC5">
      <w:pPr>
        <w:spacing w:before="0" w:line="276" w:lineRule="auto"/>
      </w:pPr>
    </w:p>
    <w:p w14:paraId="7FE3E38C" w14:textId="649D7CB3" w:rsidR="009E3DC5" w:rsidRDefault="009E3DC5" w:rsidP="009E3DC5">
      <w:pPr>
        <w:spacing w:before="0" w:line="276" w:lineRule="auto"/>
      </w:pPr>
    </w:p>
    <w:p w14:paraId="08C5CF33" w14:textId="27AA87C8" w:rsidR="009E3DC5" w:rsidRDefault="009E3DC5" w:rsidP="009E3DC5">
      <w:pPr>
        <w:spacing w:before="0" w:line="276" w:lineRule="auto"/>
      </w:pPr>
    </w:p>
    <w:p w14:paraId="5427DC98" w14:textId="1846A45D" w:rsidR="009E3DC5" w:rsidRDefault="009E3DC5" w:rsidP="009E3DC5">
      <w:pPr>
        <w:spacing w:before="0" w:line="276" w:lineRule="auto"/>
      </w:pPr>
    </w:p>
    <w:p w14:paraId="691C41E6" w14:textId="7C1904A5" w:rsidR="009E3DC5" w:rsidRDefault="009E3DC5" w:rsidP="009E3DC5">
      <w:pPr>
        <w:spacing w:before="0" w:line="276" w:lineRule="auto"/>
      </w:pPr>
    </w:p>
    <w:p w14:paraId="66D423F4" w14:textId="77777777" w:rsidR="009E3DC5" w:rsidRDefault="009E3DC5" w:rsidP="009E3DC5">
      <w:pPr>
        <w:spacing w:before="0" w:line="276" w:lineRule="auto"/>
      </w:pPr>
    </w:p>
    <w:p w14:paraId="0FB0C264" w14:textId="60B17D21" w:rsidR="00892E6C" w:rsidRPr="00D20A79" w:rsidRDefault="00A8684D" w:rsidP="00924CDE">
      <w:pPr>
        <w:pStyle w:val="Titre1"/>
        <w:rPr>
          <w:rFonts w:asciiTheme="minorHAnsi" w:hAnsiTheme="minorHAnsi" w:cstheme="minorHAnsi"/>
        </w:rPr>
      </w:pPr>
      <w:r w:rsidRPr="00D20A79">
        <w:rPr>
          <w:rFonts w:asciiTheme="minorHAnsi" w:hAnsiTheme="minorHAnsi" w:cstheme="minorHAnsi"/>
        </w:rPr>
        <w:lastRenderedPageBreak/>
        <w:t>4</w:t>
      </w:r>
      <w:r w:rsidR="00892E6C" w:rsidRPr="00D20A79">
        <w:rPr>
          <w:rFonts w:asciiTheme="minorHAnsi" w:hAnsiTheme="minorHAnsi" w:cstheme="minorHAnsi"/>
        </w:rPr>
        <w:t xml:space="preserve"> – Durée et délais d’exécution</w:t>
      </w:r>
    </w:p>
    <w:p w14:paraId="666ECBEA" w14:textId="0E3CD8B7" w:rsidR="00C21C21" w:rsidRPr="00150CC2" w:rsidRDefault="00924CDE" w:rsidP="00150CC2">
      <w:pPr>
        <w:spacing w:before="0" w:after="0" w:line="240" w:lineRule="auto"/>
        <w:rPr>
          <w:rFonts w:cstheme="minorHAnsi"/>
          <w:b/>
        </w:rPr>
      </w:pPr>
      <w:r w:rsidRPr="00150CC2">
        <w:rPr>
          <w:rFonts w:cstheme="minorHAnsi"/>
          <w:b/>
        </w:rPr>
        <w:t xml:space="preserve">5.1 </w:t>
      </w:r>
      <w:bookmarkStart w:id="2" w:name="_Hlk148020702"/>
      <w:r w:rsidR="00892E6C" w:rsidRPr="00150CC2">
        <w:rPr>
          <w:rFonts w:cstheme="minorHAnsi"/>
          <w:b/>
        </w:rPr>
        <w:t>Calendrier prévisionnel d’instruction et de lancement de réalisation</w:t>
      </w:r>
      <w:bookmarkStart w:id="3" w:name="_Hlk144109961"/>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C21C21" w:rsidRPr="00150CC2" w14:paraId="5CD18834" w14:textId="77777777" w:rsidTr="00B019F7">
        <w:tc>
          <w:tcPr>
            <w:tcW w:w="4606" w:type="dxa"/>
            <w:shd w:val="clear" w:color="auto" w:fill="auto"/>
          </w:tcPr>
          <w:p w14:paraId="4391C8B8" w14:textId="77777777" w:rsidR="00C21C21" w:rsidRPr="00150CC2" w:rsidRDefault="00C21C21" w:rsidP="00150CC2">
            <w:pPr>
              <w:spacing w:before="0"/>
              <w:jc w:val="center"/>
              <w:rPr>
                <w:rFonts w:cstheme="minorHAnsi"/>
                <w:b/>
              </w:rPr>
            </w:pPr>
            <w:r w:rsidRPr="00150CC2">
              <w:rPr>
                <w:rFonts w:cstheme="minorHAnsi"/>
                <w:b/>
              </w:rPr>
              <w:t>Etapes :</w:t>
            </w:r>
          </w:p>
        </w:tc>
        <w:tc>
          <w:tcPr>
            <w:tcW w:w="4606" w:type="dxa"/>
            <w:shd w:val="clear" w:color="auto" w:fill="auto"/>
          </w:tcPr>
          <w:p w14:paraId="4ACE0639" w14:textId="77777777" w:rsidR="00C21C21" w:rsidRPr="00150CC2" w:rsidRDefault="00C21C21" w:rsidP="00150CC2">
            <w:pPr>
              <w:spacing w:before="0"/>
              <w:jc w:val="center"/>
              <w:rPr>
                <w:rFonts w:cstheme="minorHAnsi"/>
                <w:b/>
              </w:rPr>
            </w:pPr>
            <w:r w:rsidRPr="00150CC2">
              <w:rPr>
                <w:rFonts w:cstheme="minorHAnsi"/>
                <w:b/>
              </w:rPr>
              <w:t>Date :</w:t>
            </w:r>
          </w:p>
        </w:tc>
      </w:tr>
      <w:tr w:rsidR="00C21C21" w:rsidRPr="00150CC2" w14:paraId="603A928B" w14:textId="77777777" w:rsidTr="00B019F7">
        <w:tc>
          <w:tcPr>
            <w:tcW w:w="4606" w:type="dxa"/>
            <w:shd w:val="clear" w:color="auto" w:fill="auto"/>
          </w:tcPr>
          <w:p w14:paraId="6D632860" w14:textId="77777777" w:rsidR="00C21C21" w:rsidRPr="00150CC2" w:rsidRDefault="00C21C21" w:rsidP="00150CC2">
            <w:pPr>
              <w:spacing w:before="0" w:line="240" w:lineRule="auto"/>
              <w:jc w:val="center"/>
              <w:rPr>
                <w:rFonts w:cstheme="minorHAnsi"/>
              </w:rPr>
            </w:pPr>
            <w:r w:rsidRPr="00150CC2">
              <w:rPr>
                <w:rFonts w:cstheme="minorHAnsi"/>
              </w:rPr>
              <w:t>Lancement de l’appel à Appel à Manifestation d’Intérêt (AMI)</w:t>
            </w:r>
          </w:p>
          <w:p w14:paraId="1010E3E3" w14:textId="77777777" w:rsidR="00C21C21" w:rsidRPr="00150CC2" w:rsidRDefault="00C21C21" w:rsidP="00150CC2">
            <w:pPr>
              <w:spacing w:before="0" w:line="240" w:lineRule="auto"/>
              <w:jc w:val="center"/>
              <w:rPr>
                <w:rFonts w:cstheme="minorHAnsi"/>
              </w:rPr>
            </w:pPr>
          </w:p>
        </w:tc>
        <w:tc>
          <w:tcPr>
            <w:tcW w:w="4606" w:type="dxa"/>
            <w:shd w:val="clear" w:color="auto" w:fill="auto"/>
          </w:tcPr>
          <w:p w14:paraId="73033C6D" w14:textId="3EADCC23" w:rsidR="00C21C21" w:rsidRPr="00150CC2" w:rsidRDefault="00EF3E47" w:rsidP="00150CC2">
            <w:pPr>
              <w:spacing w:before="0" w:line="240" w:lineRule="auto"/>
              <w:jc w:val="center"/>
              <w:rPr>
                <w:rFonts w:cstheme="minorHAnsi"/>
              </w:rPr>
            </w:pPr>
            <w:r>
              <w:rPr>
                <w:rFonts w:cstheme="minorHAnsi"/>
              </w:rPr>
              <w:t>8</w:t>
            </w:r>
            <w:bookmarkStart w:id="4" w:name="_GoBack"/>
            <w:bookmarkEnd w:id="4"/>
            <w:r w:rsidR="00C21C21" w:rsidRPr="00150CC2">
              <w:rPr>
                <w:rFonts w:cstheme="minorHAnsi"/>
              </w:rPr>
              <w:t xml:space="preserve"> novembre 2023 </w:t>
            </w:r>
          </w:p>
          <w:p w14:paraId="5E320DF1" w14:textId="5260227F" w:rsidR="00C21C21" w:rsidRPr="00150CC2" w:rsidRDefault="00C21C21" w:rsidP="00150CC2">
            <w:pPr>
              <w:spacing w:before="0" w:line="240" w:lineRule="auto"/>
              <w:jc w:val="center"/>
              <w:rPr>
                <w:rFonts w:cstheme="minorHAnsi"/>
              </w:rPr>
            </w:pPr>
            <w:r w:rsidRPr="00150CC2">
              <w:rPr>
                <w:rFonts w:cstheme="minorHAnsi"/>
              </w:rPr>
              <w:t>Au 21 novembre 2023</w:t>
            </w:r>
          </w:p>
          <w:p w14:paraId="414DC991" w14:textId="77777777" w:rsidR="00C21C21" w:rsidRPr="00150CC2" w:rsidRDefault="00C21C21" w:rsidP="00150CC2">
            <w:pPr>
              <w:spacing w:before="0" w:line="240" w:lineRule="auto"/>
              <w:jc w:val="center"/>
              <w:rPr>
                <w:rFonts w:cstheme="minorHAnsi"/>
              </w:rPr>
            </w:pPr>
            <w:proofErr w:type="gramStart"/>
            <w:r w:rsidRPr="00150CC2">
              <w:rPr>
                <w:rFonts w:cstheme="minorHAnsi"/>
              </w:rPr>
              <w:t>à</w:t>
            </w:r>
            <w:proofErr w:type="gramEnd"/>
            <w:r w:rsidRPr="00150CC2">
              <w:rPr>
                <w:rFonts w:cstheme="minorHAnsi"/>
              </w:rPr>
              <w:t xml:space="preserve"> 17h00 </w:t>
            </w:r>
            <w:r w:rsidRPr="00150CC2">
              <w:rPr>
                <w:rStyle w:val="xcontentpasted1"/>
                <w:rFonts w:cstheme="minorHAnsi"/>
              </w:rPr>
              <w:t>(clôture de l’appel à projet)</w:t>
            </w:r>
          </w:p>
        </w:tc>
      </w:tr>
      <w:tr w:rsidR="00C21C21" w:rsidRPr="00150CC2" w14:paraId="0AEAB5EA" w14:textId="77777777" w:rsidTr="00B019F7">
        <w:tc>
          <w:tcPr>
            <w:tcW w:w="4606" w:type="dxa"/>
            <w:shd w:val="clear" w:color="auto" w:fill="auto"/>
          </w:tcPr>
          <w:p w14:paraId="351511AF" w14:textId="3BE77CC7" w:rsidR="00C21C21" w:rsidRPr="00150CC2" w:rsidRDefault="00C21C21" w:rsidP="00150CC2">
            <w:pPr>
              <w:spacing w:before="0" w:line="240" w:lineRule="auto"/>
              <w:jc w:val="center"/>
              <w:rPr>
                <w:rFonts w:cstheme="minorHAnsi"/>
              </w:rPr>
            </w:pPr>
            <w:r w:rsidRPr="00150CC2">
              <w:rPr>
                <w:rFonts w:cstheme="minorHAnsi"/>
              </w:rPr>
              <w:t>Instruction des dossiers et validation par la commission technique</w:t>
            </w:r>
          </w:p>
        </w:tc>
        <w:tc>
          <w:tcPr>
            <w:tcW w:w="4606" w:type="dxa"/>
            <w:shd w:val="clear" w:color="auto" w:fill="auto"/>
          </w:tcPr>
          <w:p w14:paraId="2E018226" w14:textId="5C0549E8" w:rsidR="00C21C21" w:rsidRPr="00150CC2" w:rsidRDefault="00C21C21" w:rsidP="00150CC2">
            <w:pPr>
              <w:spacing w:before="0"/>
              <w:jc w:val="center"/>
              <w:rPr>
                <w:rFonts w:cstheme="minorHAnsi"/>
              </w:rPr>
            </w:pPr>
            <w:proofErr w:type="gramStart"/>
            <w:r w:rsidRPr="00150CC2">
              <w:rPr>
                <w:rStyle w:val="xcontentpasted1"/>
                <w:rFonts w:cstheme="minorHAnsi"/>
              </w:rPr>
              <w:t>au</w:t>
            </w:r>
            <w:proofErr w:type="gramEnd"/>
            <w:r w:rsidRPr="00150CC2">
              <w:rPr>
                <w:rStyle w:val="xcontentpasted1"/>
                <w:rFonts w:cstheme="minorHAnsi"/>
              </w:rPr>
              <w:t xml:space="preserve"> 27 novembre 2023</w:t>
            </w:r>
          </w:p>
        </w:tc>
      </w:tr>
      <w:tr w:rsidR="00C21C21" w:rsidRPr="00150CC2" w14:paraId="6591353D" w14:textId="77777777" w:rsidTr="00B019F7">
        <w:tc>
          <w:tcPr>
            <w:tcW w:w="4606" w:type="dxa"/>
            <w:shd w:val="clear" w:color="auto" w:fill="auto"/>
          </w:tcPr>
          <w:p w14:paraId="695177C5" w14:textId="77777777" w:rsidR="00C21C21" w:rsidRPr="00150CC2" w:rsidRDefault="00C21C21" w:rsidP="00150CC2">
            <w:pPr>
              <w:pStyle w:val="xmsonormal"/>
              <w:spacing w:before="0" w:beforeAutospacing="0" w:after="160" w:afterAutospacing="0"/>
              <w:jc w:val="center"/>
              <w:rPr>
                <w:rFonts w:asciiTheme="minorHAnsi" w:hAnsiTheme="minorHAnsi" w:cstheme="minorHAnsi"/>
                <w:sz w:val="22"/>
                <w:szCs w:val="22"/>
              </w:rPr>
            </w:pPr>
            <w:r w:rsidRPr="00150CC2">
              <w:rPr>
                <w:rStyle w:val="xcontentpasted1"/>
                <w:rFonts w:asciiTheme="minorHAnsi" w:hAnsiTheme="minorHAnsi" w:cstheme="minorHAnsi"/>
                <w:bCs/>
                <w:sz w:val="22"/>
                <w:szCs w:val="22"/>
              </w:rPr>
              <w:t>Sélection du candidat retenu pour réaliser le mémorial</w:t>
            </w:r>
          </w:p>
        </w:tc>
        <w:tc>
          <w:tcPr>
            <w:tcW w:w="4606" w:type="dxa"/>
            <w:shd w:val="clear" w:color="auto" w:fill="auto"/>
          </w:tcPr>
          <w:p w14:paraId="756CAF62" w14:textId="77777777" w:rsidR="00C21C21" w:rsidRPr="00150CC2" w:rsidRDefault="00C21C21" w:rsidP="00150CC2">
            <w:pPr>
              <w:spacing w:before="0"/>
              <w:jc w:val="center"/>
              <w:rPr>
                <w:rFonts w:cstheme="minorHAnsi"/>
              </w:rPr>
            </w:pPr>
            <w:r w:rsidRPr="00150CC2">
              <w:rPr>
                <w:rFonts w:cstheme="minorHAnsi"/>
              </w:rPr>
              <w:t>29 novembre 2023</w:t>
            </w:r>
          </w:p>
        </w:tc>
      </w:tr>
      <w:tr w:rsidR="00C21C21" w:rsidRPr="00150CC2" w14:paraId="24DE7664" w14:textId="77777777" w:rsidTr="00B019F7">
        <w:tc>
          <w:tcPr>
            <w:tcW w:w="4606" w:type="dxa"/>
            <w:shd w:val="clear" w:color="auto" w:fill="auto"/>
          </w:tcPr>
          <w:p w14:paraId="0EB46212" w14:textId="77777777" w:rsidR="00C21C21" w:rsidRPr="00150CC2" w:rsidRDefault="00C21C21" w:rsidP="00150CC2">
            <w:pPr>
              <w:spacing w:before="0"/>
              <w:jc w:val="center"/>
              <w:rPr>
                <w:rFonts w:cstheme="minorHAnsi"/>
              </w:rPr>
            </w:pPr>
            <w:r w:rsidRPr="00150CC2">
              <w:rPr>
                <w:rFonts w:cstheme="minorHAnsi"/>
              </w:rPr>
              <w:t>Réalisation, suivi des travaux du monument</w:t>
            </w:r>
          </w:p>
        </w:tc>
        <w:tc>
          <w:tcPr>
            <w:tcW w:w="4606" w:type="dxa"/>
            <w:shd w:val="clear" w:color="auto" w:fill="auto"/>
          </w:tcPr>
          <w:p w14:paraId="202DD88E" w14:textId="77777777" w:rsidR="00C21C21" w:rsidRPr="00150CC2" w:rsidRDefault="00C21C21" w:rsidP="00150CC2">
            <w:pPr>
              <w:spacing w:before="0" w:line="240" w:lineRule="auto"/>
              <w:jc w:val="center"/>
              <w:rPr>
                <w:rFonts w:cstheme="minorHAnsi"/>
              </w:rPr>
            </w:pPr>
            <w:r w:rsidRPr="00150CC2">
              <w:rPr>
                <w:rFonts w:cstheme="minorHAnsi"/>
              </w:rPr>
              <w:t>1</w:t>
            </w:r>
            <w:r w:rsidRPr="00150CC2">
              <w:rPr>
                <w:rFonts w:cstheme="minorHAnsi"/>
                <w:vertAlign w:val="superscript"/>
              </w:rPr>
              <w:t>er</w:t>
            </w:r>
            <w:r w:rsidRPr="00150CC2">
              <w:rPr>
                <w:rFonts w:cstheme="minorHAnsi"/>
              </w:rPr>
              <w:t xml:space="preserve"> Décembre 2023, après envoi de la demande de versement attestant du démarrage de l’opération</w:t>
            </w:r>
          </w:p>
          <w:p w14:paraId="656D157E" w14:textId="44E2D9EE" w:rsidR="00C21C21" w:rsidRPr="00150CC2" w:rsidRDefault="00C21C21" w:rsidP="00150CC2">
            <w:pPr>
              <w:spacing w:before="0" w:line="240" w:lineRule="auto"/>
              <w:jc w:val="center"/>
              <w:rPr>
                <w:rFonts w:cstheme="minorHAnsi"/>
              </w:rPr>
            </w:pPr>
            <w:r w:rsidRPr="00150CC2">
              <w:rPr>
                <w:rFonts w:cstheme="minorHAnsi"/>
              </w:rPr>
              <w:t xml:space="preserve">Compter 7 </w:t>
            </w:r>
            <w:r w:rsidR="00C052FC">
              <w:rPr>
                <w:rFonts w:cstheme="minorHAnsi"/>
              </w:rPr>
              <w:t>mois</w:t>
            </w:r>
            <w:r w:rsidRPr="00150CC2">
              <w:rPr>
                <w:rFonts w:cstheme="minorHAnsi"/>
              </w:rPr>
              <w:t xml:space="preserve"> de réalisation (</w:t>
            </w:r>
            <w:r w:rsidR="00C76D3D" w:rsidRPr="00150CC2">
              <w:rPr>
                <w:rFonts w:cstheme="minorHAnsi"/>
              </w:rPr>
              <w:t>28 juin</w:t>
            </w:r>
            <w:r w:rsidRPr="00150CC2">
              <w:rPr>
                <w:rFonts w:cstheme="minorHAnsi"/>
              </w:rPr>
              <w:t xml:space="preserve"> 2024)</w:t>
            </w:r>
          </w:p>
        </w:tc>
      </w:tr>
      <w:tr w:rsidR="00C21C21" w:rsidRPr="00150CC2" w14:paraId="33627CCF" w14:textId="77777777" w:rsidTr="00B019F7">
        <w:tc>
          <w:tcPr>
            <w:tcW w:w="4606" w:type="dxa"/>
            <w:shd w:val="clear" w:color="auto" w:fill="auto"/>
          </w:tcPr>
          <w:p w14:paraId="4B8C7788" w14:textId="40501A14" w:rsidR="00C21C21" w:rsidRPr="00150CC2" w:rsidRDefault="00C21C21" w:rsidP="00150CC2">
            <w:pPr>
              <w:spacing w:before="0"/>
              <w:jc w:val="center"/>
              <w:rPr>
                <w:rFonts w:cstheme="minorHAnsi"/>
              </w:rPr>
            </w:pPr>
            <w:r w:rsidRPr="00150CC2">
              <w:rPr>
                <w:rFonts w:cstheme="minorHAnsi"/>
              </w:rPr>
              <w:t>Inauguration du mémorial à Iracoubo</w:t>
            </w:r>
          </w:p>
        </w:tc>
        <w:tc>
          <w:tcPr>
            <w:tcW w:w="4606" w:type="dxa"/>
            <w:shd w:val="clear" w:color="auto" w:fill="auto"/>
          </w:tcPr>
          <w:p w14:paraId="66D2786B" w14:textId="77777777" w:rsidR="00C21C21" w:rsidRPr="00150CC2" w:rsidRDefault="00C21C21" w:rsidP="00150CC2">
            <w:pPr>
              <w:spacing w:before="0"/>
              <w:jc w:val="center"/>
              <w:rPr>
                <w:rFonts w:cstheme="minorHAnsi"/>
              </w:rPr>
            </w:pPr>
            <w:r w:rsidRPr="00150CC2">
              <w:rPr>
                <w:rFonts w:cstheme="minorHAnsi"/>
              </w:rPr>
              <w:t>9 août 2024</w:t>
            </w:r>
          </w:p>
        </w:tc>
      </w:tr>
      <w:bookmarkEnd w:id="3"/>
    </w:tbl>
    <w:p w14:paraId="5BC7493F" w14:textId="77777777" w:rsidR="00C21C21" w:rsidRDefault="00C21C21" w:rsidP="00150CC2">
      <w:pPr>
        <w:spacing w:before="0" w:line="276" w:lineRule="auto"/>
      </w:pPr>
    </w:p>
    <w:p w14:paraId="3965CB0D" w14:textId="77777777" w:rsidR="00924CDE" w:rsidRPr="00150CC2" w:rsidRDefault="00924CDE" w:rsidP="00150CC2">
      <w:pPr>
        <w:spacing w:before="0" w:line="240" w:lineRule="auto"/>
        <w:rPr>
          <w:b/>
          <w:sz w:val="24"/>
          <w:szCs w:val="24"/>
        </w:rPr>
      </w:pPr>
      <w:r w:rsidRPr="00150CC2">
        <w:rPr>
          <w:b/>
          <w:sz w:val="24"/>
          <w:szCs w:val="24"/>
        </w:rPr>
        <w:t>5.2 Durée globale prévisionnelle des prestations</w:t>
      </w:r>
    </w:p>
    <w:p w14:paraId="112B9083" w14:textId="77777777" w:rsidR="00924CDE" w:rsidRPr="00150CC2" w:rsidRDefault="00924CDE" w:rsidP="00150CC2">
      <w:pPr>
        <w:spacing w:before="0" w:line="240" w:lineRule="auto"/>
        <w:rPr>
          <w:sz w:val="24"/>
          <w:szCs w:val="24"/>
        </w:rPr>
      </w:pPr>
      <w:r w:rsidRPr="00150CC2">
        <w:rPr>
          <w:sz w:val="24"/>
          <w:szCs w:val="24"/>
        </w:rPr>
        <w:t>La date prévisionnelle d’achèvement des prestations est le 28/06/2024.</w:t>
      </w:r>
    </w:p>
    <w:p w14:paraId="4F539C73" w14:textId="77777777" w:rsidR="00924CDE" w:rsidRPr="00150CC2" w:rsidRDefault="00924CDE" w:rsidP="00150CC2">
      <w:pPr>
        <w:spacing w:before="0" w:line="240" w:lineRule="auto"/>
        <w:rPr>
          <w:b/>
          <w:sz w:val="24"/>
          <w:szCs w:val="24"/>
        </w:rPr>
      </w:pPr>
      <w:r w:rsidRPr="00150CC2">
        <w:rPr>
          <w:b/>
          <w:sz w:val="24"/>
          <w:szCs w:val="24"/>
        </w:rPr>
        <w:t>5.3 – Délai de livraison</w:t>
      </w:r>
    </w:p>
    <w:p w14:paraId="31DFBE60" w14:textId="77777777" w:rsidR="00B36E8C" w:rsidRDefault="00924CDE" w:rsidP="00150CC2">
      <w:pPr>
        <w:spacing w:before="0" w:line="240" w:lineRule="auto"/>
        <w:rPr>
          <w:sz w:val="24"/>
          <w:szCs w:val="24"/>
        </w:rPr>
      </w:pPr>
      <w:r w:rsidRPr="00150CC2">
        <w:rPr>
          <w:sz w:val="24"/>
          <w:szCs w:val="24"/>
        </w:rPr>
        <w:t xml:space="preserve">Le délai de livraison est de </w:t>
      </w:r>
      <w:r w:rsidR="00F827BE">
        <w:rPr>
          <w:sz w:val="24"/>
          <w:szCs w:val="24"/>
        </w:rPr>
        <w:t>7</w:t>
      </w:r>
      <w:r w:rsidRPr="00150CC2">
        <w:rPr>
          <w:sz w:val="24"/>
          <w:szCs w:val="24"/>
        </w:rPr>
        <w:t xml:space="preserve"> mois maximum.</w:t>
      </w:r>
      <w:r w:rsidR="00B36E8C">
        <w:rPr>
          <w:sz w:val="24"/>
          <w:szCs w:val="24"/>
        </w:rPr>
        <w:t xml:space="preserve"> </w:t>
      </w:r>
    </w:p>
    <w:p w14:paraId="55A5BDB8" w14:textId="0A059537" w:rsidR="00924CDE" w:rsidRPr="00B36E8C" w:rsidRDefault="00B36E8C" w:rsidP="00150CC2">
      <w:pPr>
        <w:spacing w:before="0" w:line="240" w:lineRule="auto"/>
        <w:rPr>
          <w:sz w:val="24"/>
          <w:szCs w:val="24"/>
          <w:u w:val="single"/>
        </w:rPr>
      </w:pPr>
      <w:r w:rsidRPr="00B36E8C">
        <w:rPr>
          <w:sz w:val="24"/>
          <w:szCs w:val="24"/>
          <w:u w:val="single"/>
        </w:rPr>
        <w:t>Réception finale du monument pour la pose à Iracoubo, prévue le 15 juillet 2024</w:t>
      </w:r>
    </w:p>
    <w:p w14:paraId="526C22CB" w14:textId="2B37ABC1" w:rsidR="00924CDE" w:rsidRDefault="00924CDE" w:rsidP="00150CC2">
      <w:pPr>
        <w:spacing w:before="0" w:line="240" w:lineRule="auto"/>
        <w:rPr>
          <w:sz w:val="24"/>
          <w:szCs w:val="24"/>
        </w:rPr>
      </w:pPr>
      <w:r w:rsidRPr="00150CC2">
        <w:rPr>
          <w:sz w:val="24"/>
          <w:szCs w:val="24"/>
        </w:rPr>
        <w:t>L’exécution des prestations débute compter de la notification du contrat.</w:t>
      </w:r>
    </w:p>
    <w:p w14:paraId="11C4C4BC" w14:textId="50EEBE29" w:rsidR="00393544" w:rsidRPr="00393544" w:rsidRDefault="00393544" w:rsidP="00150CC2">
      <w:pPr>
        <w:spacing w:before="0" w:line="240" w:lineRule="auto"/>
        <w:rPr>
          <w:b/>
          <w:sz w:val="24"/>
          <w:szCs w:val="24"/>
        </w:rPr>
      </w:pPr>
      <w:r w:rsidRPr="00393544">
        <w:rPr>
          <w:b/>
          <w:sz w:val="24"/>
          <w:szCs w:val="24"/>
        </w:rPr>
        <w:t>5.4 – Modifications techniques</w:t>
      </w:r>
    </w:p>
    <w:p w14:paraId="7201FD9D" w14:textId="337DE61D" w:rsidR="00393544" w:rsidRDefault="00393544" w:rsidP="00150CC2">
      <w:pPr>
        <w:spacing w:before="0" w:line="240" w:lineRule="auto"/>
        <w:rPr>
          <w:sz w:val="24"/>
          <w:szCs w:val="24"/>
        </w:rPr>
      </w:pPr>
      <w:r>
        <w:rPr>
          <w:sz w:val="24"/>
          <w:szCs w:val="24"/>
        </w:rPr>
        <w:t>Pendant l’exécution du contrat, le pouvoir adjudicateur peut prescrire au titulaire des modifications de caractère technique ou accepter les modifications qu’il propose. La formulation de ces modifications suite à l’acceptation par le pouvoir adjudicateur du devis détaillé du titulaire donne lieu à un avenant.</w:t>
      </w:r>
    </w:p>
    <w:bookmarkEnd w:id="2"/>
    <w:p w14:paraId="197FB59E" w14:textId="626ECC32" w:rsidR="003D0C40" w:rsidRDefault="00755CA7" w:rsidP="003D0C40">
      <w:pPr>
        <w:pStyle w:val="Titre1"/>
      </w:pPr>
      <w:r>
        <w:t>5</w:t>
      </w:r>
      <w:r w:rsidR="003D0C40">
        <w:t xml:space="preserve"> – Prix</w:t>
      </w:r>
    </w:p>
    <w:p w14:paraId="53672924" w14:textId="77777777" w:rsidR="003D0C40" w:rsidRPr="003D0C40" w:rsidRDefault="003D0C40" w:rsidP="00150CC2">
      <w:pPr>
        <w:spacing w:before="0" w:line="240" w:lineRule="auto"/>
        <w:rPr>
          <w:b/>
          <w:sz w:val="24"/>
          <w:szCs w:val="24"/>
        </w:rPr>
      </w:pPr>
      <w:r w:rsidRPr="003D0C40">
        <w:rPr>
          <w:b/>
          <w:sz w:val="24"/>
          <w:szCs w:val="24"/>
        </w:rPr>
        <w:t>6.1 – Caractéristiques des prix pratiqués</w:t>
      </w:r>
    </w:p>
    <w:p w14:paraId="37A23381" w14:textId="77777777" w:rsidR="003D0C40" w:rsidRDefault="003D0C40" w:rsidP="00150CC2">
      <w:pPr>
        <w:spacing w:before="0" w:line="240" w:lineRule="auto"/>
      </w:pPr>
      <w:r>
        <w:t>Les prestations sont réglées par un prix global forfaitaire selon les stipulations de l’acte d’engagement.</w:t>
      </w:r>
    </w:p>
    <w:p w14:paraId="649EA524" w14:textId="77777777" w:rsidR="003D0C40" w:rsidRPr="003D0C40" w:rsidRDefault="003D0C40" w:rsidP="00150CC2">
      <w:pPr>
        <w:spacing w:before="0" w:line="240" w:lineRule="auto"/>
        <w:rPr>
          <w:b/>
          <w:sz w:val="24"/>
          <w:szCs w:val="24"/>
        </w:rPr>
      </w:pPr>
      <w:r w:rsidRPr="003D0C40">
        <w:rPr>
          <w:b/>
          <w:sz w:val="24"/>
          <w:szCs w:val="24"/>
        </w:rPr>
        <w:t>6.2 – Modalités de variation des prix</w:t>
      </w:r>
    </w:p>
    <w:p w14:paraId="353248A5" w14:textId="77777777" w:rsidR="003D0C40" w:rsidRDefault="003D0C40" w:rsidP="00150CC2">
      <w:pPr>
        <w:spacing w:before="0" w:line="240" w:lineRule="auto"/>
      </w:pPr>
      <w:r>
        <w:t>Les prix sont fermes et non actualisables.</w:t>
      </w:r>
    </w:p>
    <w:p w14:paraId="6519B15D" w14:textId="428DBFD8" w:rsidR="003D0C40" w:rsidRPr="003D0C40" w:rsidRDefault="00755CA7" w:rsidP="003D0C40">
      <w:pPr>
        <w:pStyle w:val="Titre1"/>
      </w:pPr>
      <w:r>
        <w:t>6</w:t>
      </w:r>
      <w:r w:rsidR="003D0C40" w:rsidRPr="003D0C40">
        <w:t xml:space="preserve"> – Garanties financières</w:t>
      </w:r>
    </w:p>
    <w:p w14:paraId="25B62B4E" w14:textId="53058AD3" w:rsidR="003D0C40" w:rsidRDefault="003D0C40" w:rsidP="00924CDE">
      <w:pPr>
        <w:spacing w:before="0" w:line="276" w:lineRule="auto"/>
      </w:pPr>
      <w:r>
        <w:t>Aucune clause de garantie financière ne sera appliquée.</w:t>
      </w:r>
    </w:p>
    <w:p w14:paraId="16AB93D3" w14:textId="76C53299" w:rsidR="00755CA7" w:rsidRDefault="00755CA7" w:rsidP="00924CDE">
      <w:pPr>
        <w:spacing w:before="0" w:line="276" w:lineRule="auto"/>
      </w:pPr>
    </w:p>
    <w:p w14:paraId="06331A7C" w14:textId="718BC71C" w:rsidR="00755CA7" w:rsidRDefault="00755CA7" w:rsidP="00924CDE">
      <w:pPr>
        <w:spacing w:before="0" w:line="276" w:lineRule="auto"/>
      </w:pPr>
    </w:p>
    <w:p w14:paraId="1A6262A1" w14:textId="77777777" w:rsidR="00755CA7" w:rsidRDefault="00755CA7" w:rsidP="00924CDE">
      <w:pPr>
        <w:spacing w:before="0" w:line="276" w:lineRule="auto"/>
      </w:pPr>
    </w:p>
    <w:p w14:paraId="37270F89" w14:textId="205AE498" w:rsidR="00755CA7" w:rsidRPr="00755CA7" w:rsidRDefault="00755CA7" w:rsidP="00924CDE">
      <w:pPr>
        <w:spacing w:before="0" w:line="276" w:lineRule="auto"/>
        <w:rPr>
          <w:rFonts w:asciiTheme="majorHAnsi" w:hAnsiTheme="majorHAnsi"/>
          <w:b/>
          <w:color w:val="365F91" w:themeColor="accent1" w:themeShade="BF"/>
          <w:sz w:val="28"/>
          <w:szCs w:val="28"/>
        </w:rPr>
      </w:pPr>
      <w:r w:rsidRPr="00755CA7">
        <w:rPr>
          <w:rFonts w:asciiTheme="majorHAnsi" w:hAnsiTheme="majorHAnsi"/>
          <w:b/>
          <w:color w:val="365F91" w:themeColor="accent1" w:themeShade="BF"/>
          <w:sz w:val="28"/>
          <w:szCs w:val="28"/>
        </w:rPr>
        <w:lastRenderedPageBreak/>
        <w:t>7 – Assurances</w:t>
      </w:r>
    </w:p>
    <w:p w14:paraId="7ED5FF99" w14:textId="654DA9DE" w:rsidR="00755CA7" w:rsidRDefault="00755CA7" w:rsidP="00924CDE">
      <w:pPr>
        <w:spacing w:before="0" w:line="276" w:lineRule="auto"/>
      </w:pPr>
      <w:r>
        <w:t>Tout titulaire (mandataire et cotraitants inclus) doit justifier qu’il est titulaire des contrats d’assurances dans les conditions suivantes :</w:t>
      </w:r>
    </w:p>
    <w:p w14:paraId="6F7A93BF" w14:textId="7C6B12AC" w:rsidR="00755CA7" w:rsidRPr="00755CA7" w:rsidRDefault="00755CA7" w:rsidP="00924CDE">
      <w:pPr>
        <w:spacing w:before="0" w:line="276" w:lineRule="auto"/>
        <w:rPr>
          <w:b/>
        </w:rPr>
      </w:pPr>
      <w:r w:rsidRPr="00755CA7">
        <w:rPr>
          <w:b/>
        </w:rPr>
        <w:t>1.7 – Assurances</w:t>
      </w:r>
    </w:p>
    <w:p w14:paraId="239724EB" w14:textId="7BBEEE9F" w:rsidR="00755CA7" w:rsidRDefault="00755CA7" w:rsidP="00924CDE">
      <w:pPr>
        <w:spacing w:before="0" w:line="276" w:lineRule="auto"/>
      </w:pPr>
      <w:r>
        <w:t>Le titulaire doit contracter les assurances permettant de garantir sa responsabilité à l’égard du maître de l’ouvrage, du représentant du pouvoir adjudicateur et des tiers, victimes d’accidents ou de dommages, causés par l’exécution des prestations. Pour les ouvrages de construction autres que ceux mentionnés à l’article L. 243-1-1 du code des assurances, cette obligation inclut l’assurance de responsabilité décennale.</w:t>
      </w:r>
    </w:p>
    <w:p w14:paraId="7FDC9BEF" w14:textId="77777777" w:rsidR="00755CA7" w:rsidRDefault="00755CA7" w:rsidP="00924CDE">
      <w:pPr>
        <w:spacing w:before="0" w:line="276" w:lineRule="auto"/>
      </w:pPr>
    </w:p>
    <w:p w14:paraId="320DB82D" w14:textId="77777777" w:rsidR="00755CA7" w:rsidRDefault="00755CA7" w:rsidP="00924CDE">
      <w:pPr>
        <w:spacing w:before="0" w:line="276" w:lineRule="auto"/>
      </w:pPr>
    </w:p>
    <w:p w14:paraId="58A8261A" w14:textId="77777777" w:rsidR="00707A97" w:rsidRPr="005E77DE" w:rsidRDefault="00707A97">
      <w:pPr>
        <w:rPr>
          <w:rFonts w:asciiTheme="majorHAnsi" w:eastAsiaTheme="majorEastAsia" w:hAnsiTheme="majorHAnsi" w:cstheme="majorBidi"/>
          <w:b/>
          <w:bCs/>
          <w:color w:val="365F91" w:themeColor="accent1" w:themeShade="BF"/>
          <w:sz w:val="28"/>
          <w:szCs w:val="28"/>
        </w:rPr>
      </w:pPr>
    </w:p>
    <w:sectPr w:rsidR="00707A97" w:rsidRPr="005E77DE" w:rsidSect="00707A97">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7C298F" w16cex:dateUtc="2023-09-29T14: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3BD68" w14:textId="77777777" w:rsidR="00F572D6" w:rsidRDefault="00F572D6" w:rsidP="00117240">
      <w:pPr>
        <w:spacing w:before="0" w:after="0" w:line="240" w:lineRule="auto"/>
      </w:pPr>
      <w:r>
        <w:separator/>
      </w:r>
    </w:p>
  </w:endnote>
  <w:endnote w:type="continuationSeparator" w:id="0">
    <w:p w14:paraId="12ADAA4C" w14:textId="77777777" w:rsidR="00F572D6" w:rsidRDefault="00F572D6" w:rsidP="001172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989"/>
      <w:docPartObj>
        <w:docPartGallery w:val="Page Numbers (Bottom of Page)"/>
        <w:docPartUnique/>
      </w:docPartObj>
    </w:sdtPr>
    <w:sdtEndPr/>
    <w:sdtContent>
      <w:p w14:paraId="7187D85B" w14:textId="77777777" w:rsidR="00707A97" w:rsidRDefault="009E2100">
        <w:pPr>
          <w:pStyle w:val="Pieddepage"/>
          <w:jc w:val="right"/>
        </w:pPr>
        <w:r>
          <w:fldChar w:fldCharType="begin"/>
        </w:r>
        <w:r>
          <w:instrText xml:space="preserve"> PAGE   \* MERGEFORMAT </w:instrText>
        </w:r>
        <w:r>
          <w:fldChar w:fldCharType="separate"/>
        </w:r>
        <w:r w:rsidR="00E02E08">
          <w:rPr>
            <w:noProof/>
          </w:rPr>
          <w:t>2</w:t>
        </w:r>
        <w:r>
          <w:rPr>
            <w:noProof/>
          </w:rPr>
          <w:fldChar w:fldCharType="end"/>
        </w:r>
      </w:p>
    </w:sdtContent>
  </w:sdt>
  <w:p w14:paraId="03841053" w14:textId="77777777" w:rsidR="0084619F" w:rsidRDefault="008461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B947" w14:textId="77777777" w:rsidR="00F572D6" w:rsidRDefault="00F572D6" w:rsidP="00117240">
      <w:pPr>
        <w:spacing w:before="0" w:after="0" w:line="240" w:lineRule="auto"/>
      </w:pPr>
      <w:r>
        <w:separator/>
      </w:r>
    </w:p>
  </w:footnote>
  <w:footnote w:type="continuationSeparator" w:id="0">
    <w:p w14:paraId="24F0C9C5" w14:textId="77777777" w:rsidR="00F572D6" w:rsidRDefault="00F572D6" w:rsidP="001172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C3C"/>
    <w:multiLevelType w:val="multilevel"/>
    <w:tmpl w:val="6D7A6C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0A33F0"/>
    <w:multiLevelType w:val="hybridMultilevel"/>
    <w:tmpl w:val="B914D6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C30CAC"/>
    <w:multiLevelType w:val="hybridMultilevel"/>
    <w:tmpl w:val="E9B6AE8C"/>
    <w:lvl w:ilvl="0" w:tplc="8F2881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4D2AB0"/>
    <w:multiLevelType w:val="hybridMultilevel"/>
    <w:tmpl w:val="DCBCBE9C"/>
    <w:lvl w:ilvl="0" w:tplc="D7F09026">
      <w:start w:val="1"/>
      <w:numFmt w:val="lowerLetter"/>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324A79"/>
    <w:multiLevelType w:val="hybridMultilevel"/>
    <w:tmpl w:val="009EEA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8C32E7"/>
    <w:multiLevelType w:val="hybridMultilevel"/>
    <w:tmpl w:val="829647BC"/>
    <w:lvl w:ilvl="0" w:tplc="85965320">
      <w:start w:val="1"/>
      <w:numFmt w:val="upperRoman"/>
      <w:lvlText w:val="%1-"/>
      <w:lvlJc w:val="left"/>
      <w:pPr>
        <w:ind w:left="1080" w:hanging="720"/>
      </w:pPr>
      <w:rPr>
        <w:rFonts w:hint="default"/>
        <w:b/>
        <w:color w:val="00B05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9B231C"/>
    <w:multiLevelType w:val="hybridMultilevel"/>
    <w:tmpl w:val="5C94091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FEB3ECF"/>
    <w:multiLevelType w:val="hybridMultilevel"/>
    <w:tmpl w:val="C9A0ABD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0B85138"/>
    <w:multiLevelType w:val="hybridMultilevel"/>
    <w:tmpl w:val="7AB283D8"/>
    <w:lvl w:ilvl="0" w:tplc="040C0019">
      <w:start w:val="1"/>
      <w:numFmt w:val="lowerLetter"/>
      <w:lvlText w:val="%1."/>
      <w:lvlJc w:val="left"/>
      <w:pPr>
        <w:ind w:left="107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4986406"/>
    <w:multiLevelType w:val="hybridMultilevel"/>
    <w:tmpl w:val="09B01AB0"/>
    <w:lvl w:ilvl="0" w:tplc="EB0E16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A01675"/>
    <w:multiLevelType w:val="hybridMultilevel"/>
    <w:tmpl w:val="658E7CE4"/>
    <w:lvl w:ilvl="0" w:tplc="A8846934">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D4D70F9"/>
    <w:multiLevelType w:val="hybridMultilevel"/>
    <w:tmpl w:val="FDB2596A"/>
    <w:lvl w:ilvl="0" w:tplc="32AAF4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C70E0D"/>
    <w:multiLevelType w:val="hybridMultilevel"/>
    <w:tmpl w:val="B2C6C94C"/>
    <w:lvl w:ilvl="0" w:tplc="040C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B2E5E73"/>
    <w:multiLevelType w:val="hybridMultilevel"/>
    <w:tmpl w:val="4E6AC94A"/>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4C8C5368"/>
    <w:multiLevelType w:val="hybridMultilevel"/>
    <w:tmpl w:val="7474149A"/>
    <w:lvl w:ilvl="0" w:tplc="1C34424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2F64AD"/>
    <w:multiLevelType w:val="hybridMultilevel"/>
    <w:tmpl w:val="371461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E92738"/>
    <w:multiLevelType w:val="hybridMultilevel"/>
    <w:tmpl w:val="48848346"/>
    <w:lvl w:ilvl="0" w:tplc="7E90E60A">
      <w:start w:val="1"/>
      <w:numFmt w:val="decimal"/>
      <w:lvlText w:val="%1."/>
      <w:lvlJc w:val="left"/>
      <w:pPr>
        <w:ind w:left="765" w:hanging="360"/>
      </w:pPr>
      <w:rPr>
        <w:b/>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7" w15:restartNumberingAfterBreak="0">
    <w:nsid w:val="5A704D66"/>
    <w:multiLevelType w:val="hybridMultilevel"/>
    <w:tmpl w:val="011CF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27CD7"/>
    <w:multiLevelType w:val="hybridMultilevel"/>
    <w:tmpl w:val="54A6BC78"/>
    <w:lvl w:ilvl="0" w:tplc="A8846934">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C9B5F13"/>
    <w:multiLevelType w:val="hybridMultilevel"/>
    <w:tmpl w:val="816465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7028C2"/>
    <w:multiLevelType w:val="hybridMultilevel"/>
    <w:tmpl w:val="876A87B6"/>
    <w:lvl w:ilvl="0" w:tplc="F79EED9E">
      <w:start w:val="1"/>
      <w:numFmt w:val="lowerLetter"/>
      <w:pStyle w:val="Sous-titr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075483"/>
    <w:multiLevelType w:val="hybridMultilevel"/>
    <w:tmpl w:val="FD3472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5"/>
  </w:num>
  <w:num w:numId="5">
    <w:abstractNumId w:val="15"/>
  </w:num>
  <w:num w:numId="6">
    <w:abstractNumId w:val="1"/>
  </w:num>
  <w:num w:numId="7">
    <w:abstractNumId w:val="9"/>
  </w:num>
  <w:num w:numId="8">
    <w:abstractNumId w:val="13"/>
  </w:num>
  <w:num w:numId="9">
    <w:abstractNumId w:val="12"/>
  </w:num>
  <w:num w:numId="10">
    <w:abstractNumId w:val="18"/>
  </w:num>
  <w:num w:numId="11">
    <w:abstractNumId w:val="10"/>
  </w:num>
  <w:num w:numId="12">
    <w:abstractNumId w:val="16"/>
  </w:num>
  <w:num w:numId="13">
    <w:abstractNumId w:val="4"/>
  </w:num>
  <w:num w:numId="14">
    <w:abstractNumId w:val="3"/>
  </w:num>
  <w:num w:numId="15">
    <w:abstractNumId w:val="20"/>
  </w:num>
  <w:num w:numId="16">
    <w:abstractNumId w:val="8"/>
  </w:num>
  <w:num w:numId="17">
    <w:abstractNumId w:val="7"/>
  </w:num>
  <w:num w:numId="18">
    <w:abstractNumId w:val="19"/>
  </w:num>
  <w:num w:numId="19">
    <w:abstractNumId w:val="0"/>
  </w:num>
  <w:num w:numId="20">
    <w:abstractNumId w:val="6"/>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1E"/>
    <w:rsid w:val="00003564"/>
    <w:rsid w:val="000057A5"/>
    <w:rsid w:val="00007FE5"/>
    <w:rsid w:val="0001204E"/>
    <w:rsid w:val="0001214C"/>
    <w:rsid w:val="00013367"/>
    <w:rsid w:val="00027794"/>
    <w:rsid w:val="00031B9B"/>
    <w:rsid w:val="00032380"/>
    <w:rsid w:val="00042077"/>
    <w:rsid w:val="00044153"/>
    <w:rsid w:val="00050470"/>
    <w:rsid w:val="000535F4"/>
    <w:rsid w:val="00054B3B"/>
    <w:rsid w:val="000560E1"/>
    <w:rsid w:val="00063F61"/>
    <w:rsid w:val="00070F97"/>
    <w:rsid w:val="00076D97"/>
    <w:rsid w:val="00077566"/>
    <w:rsid w:val="00083D04"/>
    <w:rsid w:val="000857D2"/>
    <w:rsid w:val="00091A9D"/>
    <w:rsid w:val="00095651"/>
    <w:rsid w:val="000A0863"/>
    <w:rsid w:val="000A245D"/>
    <w:rsid w:val="000A422B"/>
    <w:rsid w:val="000B0D20"/>
    <w:rsid w:val="000B50BA"/>
    <w:rsid w:val="000C21CE"/>
    <w:rsid w:val="000C6EA6"/>
    <w:rsid w:val="000C763C"/>
    <w:rsid w:val="000C776B"/>
    <w:rsid w:val="000C7944"/>
    <w:rsid w:val="000D2019"/>
    <w:rsid w:val="000D276F"/>
    <w:rsid w:val="000D4EBE"/>
    <w:rsid w:val="000D60E4"/>
    <w:rsid w:val="000E2321"/>
    <w:rsid w:val="000E254B"/>
    <w:rsid w:val="000E2B14"/>
    <w:rsid w:val="000E53CD"/>
    <w:rsid w:val="000F29DF"/>
    <w:rsid w:val="000F416A"/>
    <w:rsid w:val="000F577E"/>
    <w:rsid w:val="000F6391"/>
    <w:rsid w:val="00105B8C"/>
    <w:rsid w:val="00107EED"/>
    <w:rsid w:val="001119CB"/>
    <w:rsid w:val="001165D0"/>
    <w:rsid w:val="00117240"/>
    <w:rsid w:val="00126FA4"/>
    <w:rsid w:val="001306B1"/>
    <w:rsid w:val="0013397B"/>
    <w:rsid w:val="001366F6"/>
    <w:rsid w:val="0013692B"/>
    <w:rsid w:val="00137E7E"/>
    <w:rsid w:val="0014198C"/>
    <w:rsid w:val="00142EB5"/>
    <w:rsid w:val="00146448"/>
    <w:rsid w:val="00150CC2"/>
    <w:rsid w:val="001516A5"/>
    <w:rsid w:val="001552EB"/>
    <w:rsid w:val="00164B57"/>
    <w:rsid w:val="00167E55"/>
    <w:rsid w:val="00172FD4"/>
    <w:rsid w:val="00174972"/>
    <w:rsid w:val="001775D5"/>
    <w:rsid w:val="001821E3"/>
    <w:rsid w:val="0018256D"/>
    <w:rsid w:val="00185F1C"/>
    <w:rsid w:val="001876C3"/>
    <w:rsid w:val="00191A67"/>
    <w:rsid w:val="00192605"/>
    <w:rsid w:val="001935CF"/>
    <w:rsid w:val="00194B38"/>
    <w:rsid w:val="00194EFE"/>
    <w:rsid w:val="001A30D7"/>
    <w:rsid w:val="001A748C"/>
    <w:rsid w:val="001B37A5"/>
    <w:rsid w:val="001B768C"/>
    <w:rsid w:val="001B7C5A"/>
    <w:rsid w:val="001B7FD0"/>
    <w:rsid w:val="001C02C7"/>
    <w:rsid w:val="001D5279"/>
    <w:rsid w:val="001D6174"/>
    <w:rsid w:val="001E2128"/>
    <w:rsid w:val="001E3B60"/>
    <w:rsid w:val="00201DA2"/>
    <w:rsid w:val="00201E86"/>
    <w:rsid w:val="0020362E"/>
    <w:rsid w:val="0020778B"/>
    <w:rsid w:val="002217D1"/>
    <w:rsid w:val="00221DA7"/>
    <w:rsid w:val="00222B15"/>
    <w:rsid w:val="002238FA"/>
    <w:rsid w:val="00231C11"/>
    <w:rsid w:val="0023251E"/>
    <w:rsid w:val="002336DB"/>
    <w:rsid w:val="0023699B"/>
    <w:rsid w:val="0024028F"/>
    <w:rsid w:val="00250C81"/>
    <w:rsid w:val="002523C6"/>
    <w:rsid w:val="00252599"/>
    <w:rsid w:val="00260712"/>
    <w:rsid w:val="002672A5"/>
    <w:rsid w:val="002674C6"/>
    <w:rsid w:val="00274CC9"/>
    <w:rsid w:val="002769FD"/>
    <w:rsid w:val="00280934"/>
    <w:rsid w:val="0028431A"/>
    <w:rsid w:val="00285C26"/>
    <w:rsid w:val="00290326"/>
    <w:rsid w:val="00290B69"/>
    <w:rsid w:val="0029448D"/>
    <w:rsid w:val="00294826"/>
    <w:rsid w:val="00296BE7"/>
    <w:rsid w:val="002A0115"/>
    <w:rsid w:val="002A109E"/>
    <w:rsid w:val="002A3477"/>
    <w:rsid w:val="002A5EA6"/>
    <w:rsid w:val="002A70E3"/>
    <w:rsid w:val="002B27ED"/>
    <w:rsid w:val="002B3720"/>
    <w:rsid w:val="002C033A"/>
    <w:rsid w:val="002C790D"/>
    <w:rsid w:val="002D002E"/>
    <w:rsid w:val="002D41D7"/>
    <w:rsid w:val="002D67CC"/>
    <w:rsid w:val="002D69CF"/>
    <w:rsid w:val="002E0DD3"/>
    <w:rsid w:val="002E6A58"/>
    <w:rsid w:val="002E735A"/>
    <w:rsid w:val="002F603A"/>
    <w:rsid w:val="003073F2"/>
    <w:rsid w:val="00311C6A"/>
    <w:rsid w:val="00312D2C"/>
    <w:rsid w:val="00314D99"/>
    <w:rsid w:val="003179E2"/>
    <w:rsid w:val="0032011B"/>
    <w:rsid w:val="00324A90"/>
    <w:rsid w:val="00325729"/>
    <w:rsid w:val="00325A28"/>
    <w:rsid w:val="00331BB4"/>
    <w:rsid w:val="00336B01"/>
    <w:rsid w:val="0034178D"/>
    <w:rsid w:val="003422ED"/>
    <w:rsid w:val="00342B02"/>
    <w:rsid w:val="00346BE3"/>
    <w:rsid w:val="00350588"/>
    <w:rsid w:val="00353D96"/>
    <w:rsid w:val="00354304"/>
    <w:rsid w:val="003610E6"/>
    <w:rsid w:val="00363932"/>
    <w:rsid w:val="00365ADC"/>
    <w:rsid w:val="00366088"/>
    <w:rsid w:val="00372BD0"/>
    <w:rsid w:val="00372E54"/>
    <w:rsid w:val="0037575A"/>
    <w:rsid w:val="00376095"/>
    <w:rsid w:val="00385B0D"/>
    <w:rsid w:val="00392FCC"/>
    <w:rsid w:val="00393544"/>
    <w:rsid w:val="00395350"/>
    <w:rsid w:val="003A0CF4"/>
    <w:rsid w:val="003B42A1"/>
    <w:rsid w:val="003B4F1A"/>
    <w:rsid w:val="003B5ECF"/>
    <w:rsid w:val="003B62E8"/>
    <w:rsid w:val="003C00A6"/>
    <w:rsid w:val="003C21C8"/>
    <w:rsid w:val="003C5452"/>
    <w:rsid w:val="003C5702"/>
    <w:rsid w:val="003C7ABA"/>
    <w:rsid w:val="003D0C40"/>
    <w:rsid w:val="003D2C96"/>
    <w:rsid w:val="003D5531"/>
    <w:rsid w:val="003E0490"/>
    <w:rsid w:val="003E0A6E"/>
    <w:rsid w:val="003E2FD3"/>
    <w:rsid w:val="003E3A6E"/>
    <w:rsid w:val="003E46F7"/>
    <w:rsid w:val="003E4E80"/>
    <w:rsid w:val="003E7C98"/>
    <w:rsid w:val="003F3567"/>
    <w:rsid w:val="0040366A"/>
    <w:rsid w:val="00406CAD"/>
    <w:rsid w:val="0041365C"/>
    <w:rsid w:val="00414E82"/>
    <w:rsid w:val="00420612"/>
    <w:rsid w:val="004244F5"/>
    <w:rsid w:val="00424E54"/>
    <w:rsid w:val="004259D2"/>
    <w:rsid w:val="00433CEE"/>
    <w:rsid w:val="004355A4"/>
    <w:rsid w:val="0044164A"/>
    <w:rsid w:val="00445C99"/>
    <w:rsid w:val="00451EFE"/>
    <w:rsid w:val="0045260C"/>
    <w:rsid w:val="00456E9D"/>
    <w:rsid w:val="00470511"/>
    <w:rsid w:val="00470920"/>
    <w:rsid w:val="00470A3A"/>
    <w:rsid w:val="004748B0"/>
    <w:rsid w:val="00474F43"/>
    <w:rsid w:val="0047537B"/>
    <w:rsid w:val="0047601A"/>
    <w:rsid w:val="00476C16"/>
    <w:rsid w:val="00482438"/>
    <w:rsid w:val="00484894"/>
    <w:rsid w:val="00492B27"/>
    <w:rsid w:val="00497B45"/>
    <w:rsid w:val="004A0515"/>
    <w:rsid w:val="004A0606"/>
    <w:rsid w:val="004A3CCC"/>
    <w:rsid w:val="004A7635"/>
    <w:rsid w:val="004A7656"/>
    <w:rsid w:val="004B1859"/>
    <w:rsid w:val="004B2674"/>
    <w:rsid w:val="004B3436"/>
    <w:rsid w:val="004B3744"/>
    <w:rsid w:val="004B3EF5"/>
    <w:rsid w:val="004B696A"/>
    <w:rsid w:val="004C10D4"/>
    <w:rsid w:val="004C25E5"/>
    <w:rsid w:val="004C425A"/>
    <w:rsid w:val="004D0455"/>
    <w:rsid w:val="004D6B58"/>
    <w:rsid w:val="004E2E8D"/>
    <w:rsid w:val="004E6122"/>
    <w:rsid w:val="004F05A9"/>
    <w:rsid w:val="004F0E78"/>
    <w:rsid w:val="004F1C64"/>
    <w:rsid w:val="004F56E0"/>
    <w:rsid w:val="004F69DF"/>
    <w:rsid w:val="00500B09"/>
    <w:rsid w:val="005040B4"/>
    <w:rsid w:val="00506B04"/>
    <w:rsid w:val="00506E84"/>
    <w:rsid w:val="005109D8"/>
    <w:rsid w:val="00511155"/>
    <w:rsid w:val="00511B85"/>
    <w:rsid w:val="0051241F"/>
    <w:rsid w:val="005138C3"/>
    <w:rsid w:val="00513E39"/>
    <w:rsid w:val="00514C86"/>
    <w:rsid w:val="00514E45"/>
    <w:rsid w:val="00515D53"/>
    <w:rsid w:val="005167AA"/>
    <w:rsid w:val="005176A2"/>
    <w:rsid w:val="00517ECA"/>
    <w:rsid w:val="005204D4"/>
    <w:rsid w:val="00521F42"/>
    <w:rsid w:val="00523996"/>
    <w:rsid w:val="00524E47"/>
    <w:rsid w:val="00527396"/>
    <w:rsid w:val="005314C4"/>
    <w:rsid w:val="00532D12"/>
    <w:rsid w:val="00534B27"/>
    <w:rsid w:val="00534FE8"/>
    <w:rsid w:val="00535546"/>
    <w:rsid w:val="0054121B"/>
    <w:rsid w:val="00550258"/>
    <w:rsid w:val="00552FFF"/>
    <w:rsid w:val="005634CB"/>
    <w:rsid w:val="00565936"/>
    <w:rsid w:val="00575466"/>
    <w:rsid w:val="00575927"/>
    <w:rsid w:val="005774F9"/>
    <w:rsid w:val="00584512"/>
    <w:rsid w:val="00586439"/>
    <w:rsid w:val="00586FA4"/>
    <w:rsid w:val="005A210A"/>
    <w:rsid w:val="005A2660"/>
    <w:rsid w:val="005A2BAC"/>
    <w:rsid w:val="005A35DC"/>
    <w:rsid w:val="005A4945"/>
    <w:rsid w:val="005A5F4D"/>
    <w:rsid w:val="005B1F02"/>
    <w:rsid w:val="005C3637"/>
    <w:rsid w:val="005C6FD7"/>
    <w:rsid w:val="005C761E"/>
    <w:rsid w:val="005D0898"/>
    <w:rsid w:val="005E14C3"/>
    <w:rsid w:val="005E3060"/>
    <w:rsid w:val="005E3953"/>
    <w:rsid w:val="005E568B"/>
    <w:rsid w:val="005E77DE"/>
    <w:rsid w:val="005F2BAE"/>
    <w:rsid w:val="005F4F67"/>
    <w:rsid w:val="006008CF"/>
    <w:rsid w:val="0060493E"/>
    <w:rsid w:val="006105F7"/>
    <w:rsid w:val="00626D35"/>
    <w:rsid w:val="0062799C"/>
    <w:rsid w:val="00634EF2"/>
    <w:rsid w:val="006413ED"/>
    <w:rsid w:val="006470F5"/>
    <w:rsid w:val="0066016C"/>
    <w:rsid w:val="0066103D"/>
    <w:rsid w:val="00661D5E"/>
    <w:rsid w:val="00664FF0"/>
    <w:rsid w:val="00667E51"/>
    <w:rsid w:val="00675990"/>
    <w:rsid w:val="0068026C"/>
    <w:rsid w:val="00681F03"/>
    <w:rsid w:val="00682CD6"/>
    <w:rsid w:val="00687689"/>
    <w:rsid w:val="0069289F"/>
    <w:rsid w:val="00694965"/>
    <w:rsid w:val="00694CAA"/>
    <w:rsid w:val="006A1090"/>
    <w:rsid w:val="006A2A42"/>
    <w:rsid w:val="006B274A"/>
    <w:rsid w:val="006B35AB"/>
    <w:rsid w:val="006B42B6"/>
    <w:rsid w:val="006B74D6"/>
    <w:rsid w:val="006C254E"/>
    <w:rsid w:val="006C2647"/>
    <w:rsid w:val="006C2D20"/>
    <w:rsid w:val="006E06ED"/>
    <w:rsid w:val="006E3808"/>
    <w:rsid w:val="006E3E93"/>
    <w:rsid w:val="006E64C7"/>
    <w:rsid w:val="006E6E56"/>
    <w:rsid w:val="006E7621"/>
    <w:rsid w:val="006F378B"/>
    <w:rsid w:val="006F5083"/>
    <w:rsid w:val="006F5811"/>
    <w:rsid w:val="006F69D3"/>
    <w:rsid w:val="006F7843"/>
    <w:rsid w:val="00701631"/>
    <w:rsid w:val="00707A97"/>
    <w:rsid w:val="00707BB0"/>
    <w:rsid w:val="0071348B"/>
    <w:rsid w:val="0071612B"/>
    <w:rsid w:val="0072512B"/>
    <w:rsid w:val="00741C46"/>
    <w:rsid w:val="0074255B"/>
    <w:rsid w:val="00745EA4"/>
    <w:rsid w:val="00745FBC"/>
    <w:rsid w:val="007520A3"/>
    <w:rsid w:val="0075340A"/>
    <w:rsid w:val="00754CAA"/>
    <w:rsid w:val="00755CA7"/>
    <w:rsid w:val="00756814"/>
    <w:rsid w:val="00761206"/>
    <w:rsid w:val="00766AC7"/>
    <w:rsid w:val="00767F25"/>
    <w:rsid w:val="00773EF5"/>
    <w:rsid w:val="007816F0"/>
    <w:rsid w:val="00781CB8"/>
    <w:rsid w:val="00784806"/>
    <w:rsid w:val="00786A78"/>
    <w:rsid w:val="00786B73"/>
    <w:rsid w:val="00793D4A"/>
    <w:rsid w:val="00796178"/>
    <w:rsid w:val="00796412"/>
    <w:rsid w:val="007A003D"/>
    <w:rsid w:val="007A4C40"/>
    <w:rsid w:val="007A508A"/>
    <w:rsid w:val="007B1222"/>
    <w:rsid w:val="007B3821"/>
    <w:rsid w:val="007B5DA3"/>
    <w:rsid w:val="007C1AEB"/>
    <w:rsid w:val="007C4A74"/>
    <w:rsid w:val="007C508A"/>
    <w:rsid w:val="007D1191"/>
    <w:rsid w:val="007D1252"/>
    <w:rsid w:val="007D3BF0"/>
    <w:rsid w:val="007D5EAF"/>
    <w:rsid w:val="007E26CC"/>
    <w:rsid w:val="007E757D"/>
    <w:rsid w:val="007F2551"/>
    <w:rsid w:val="007F75D7"/>
    <w:rsid w:val="00802303"/>
    <w:rsid w:val="00805F9B"/>
    <w:rsid w:val="008177AF"/>
    <w:rsid w:val="00821514"/>
    <w:rsid w:val="00822F20"/>
    <w:rsid w:val="00825987"/>
    <w:rsid w:val="00832925"/>
    <w:rsid w:val="0083449A"/>
    <w:rsid w:val="00844B22"/>
    <w:rsid w:val="0084619F"/>
    <w:rsid w:val="008538A7"/>
    <w:rsid w:val="00857BEB"/>
    <w:rsid w:val="00861EA4"/>
    <w:rsid w:val="0086419E"/>
    <w:rsid w:val="008669CA"/>
    <w:rsid w:val="00867735"/>
    <w:rsid w:val="00870ABB"/>
    <w:rsid w:val="008730EA"/>
    <w:rsid w:val="00874C31"/>
    <w:rsid w:val="008752A0"/>
    <w:rsid w:val="00883C7A"/>
    <w:rsid w:val="00887927"/>
    <w:rsid w:val="0089028B"/>
    <w:rsid w:val="00890CDF"/>
    <w:rsid w:val="00892E6C"/>
    <w:rsid w:val="00894653"/>
    <w:rsid w:val="00895A3A"/>
    <w:rsid w:val="008A0579"/>
    <w:rsid w:val="008A0CF5"/>
    <w:rsid w:val="008A2457"/>
    <w:rsid w:val="008A3AF4"/>
    <w:rsid w:val="008A7438"/>
    <w:rsid w:val="008A7CE7"/>
    <w:rsid w:val="008B5CB9"/>
    <w:rsid w:val="008B708F"/>
    <w:rsid w:val="008B7AA5"/>
    <w:rsid w:val="008C0324"/>
    <w:rsid w:val="008C116A"/>
    <w:rsid w:val="008C3FB1"/>
    <w:rsid w:val="008C45E3"/>
    <w:rsid w:val="008C77D1"/>
    <w:rsid w:val="008D0D1E"/>
    <w:rsid w:val="008D5AF1"/>
    <w:rsid w:val="008E0801"/>
    <w:rsid w:val="008E08EC"/>
    <w:rsid w:val="008E7744"/>
    <w:rsid w:val="008F0D6E"/>
    <w:rsid w:val="008F0DAF"/>
    <w:rsid w:val="008F0E3B"/>
    <w:rsid w:val="008F291E"/>
    <w:rsid w:val="008F2A5E"/>
    <w:rsid w:val="008F4BEE"/>
    <w:rsid w:val="008F5C0C"/>
    <w:rsid w:val="00906C49"/>
    <w:rsid w:val="00907632"/>
    <w:rsid w:val="009158BD"/>
    <w:rsid w:val="009163AA"/>
    <w:rsid w:val="00917C05"/>
    <w:rsid w:val="00924CDE"/>
    <w:rsid w:val="009311D4"/>
    <w:rsid w:val="009315FA"/>
    <w:rsid w:val="0093299E"/>
    <w:rsid w:val="0093555B"/>
    <w:rsid w:val="0094119B"/>
    <w:rsid w:val="00941CFD"/>
    <w:rsid w:val="00942E5B"/>
    <w:rsid w:val="00947590"/>
    <w:rsid w:val="00951993"/>
    <w:rsid w:val="009627F9"/>
    <w:rsid w:val="009656A9"/>
    <w:rsid w:val="00966994"/>
    <w:rsid w:val="009729B9"/>
    <w:rsid w:val="009729F8"/>
    <w:rsid w:val="009754FF"/>
    <w:rsid w:val="009819C6"/>
    <w:rsid w:val="00991736"/>
    <w:rsid w:val="00994F1B"/>
    <w:rsid w:val="00995385"/>
    <w:rsid w:val="00995B9B"/>
    <w:rsid w:val="009A10C3"/>
    <w:rsid w:val="009A156B"/>
    <w:rsid w:val="009A2C15"/>
    <w:rsid w:val="009A6C6A"/>
    <w:rsid w:val="009B11AB"/>
    <w:rsid w:val="009B3733"/>
    <w:rsid w:val="009B491B"/>
    <w:rsid w:val="009B4E38"/>
    <w:rsid w:val="009B5F54"/>
    <w:rsid w:val="009C01C1"/>
    <w:rsid w:val="009C0D25"/>
    <w:rsid w:val="009C1B06"/>
    <w:rsid w:val="009C4436"/>
    <w:rsid w:val="009D15BE"/>
    <w:rsid w:val="009D1D4C"/>
    <w:rsid w:val="009D3601"/>
    <w:rsid w:val="009E2100"/>
    <w:rsid w:val="009E3DC5"/>
    <w:rsid w:val="009E4E93"/>
    <w:rsid w:val="009E6BCA"/>
    <w:rsid w:val="009F0AEF"/>
    <w:rsid w:val="00A002C2"/>
    <w:rsid w:val="00A00C72"/>
    <w:rsid w:val="00A04D33"/>
    <w:rsid w:val="00A056D1"/>
    <w:rsid w:val="00A07353"/>
    <w:rsid w:val="00A112F8"/>
    <w:rsid w:val="00A12BC1"/>
    <w:rsid w:val="00A15679"/>
    <w:rsid w:val="00A27A80"/>
    <w:rsid w:val="00A33C1E"/>
    <w:rsid w:val="00A3615C"/>
    <w:rsid w:val="00A4099C"/>
    <w:rsid w:val="00A41EBA"/>
    <w:rsid w:val="00A42401"/>
    <w:rsid w:val="00A43E5D"/>
    <w:rsid w:val="00A4447F"/>
    <w:rsid w:val="00A45D95"/>
    <w:rsid w:val="00A47EF9"/>
    <w:rsid w:val="00A51F22"/>
    <w:rsid w:val="00A53D07"/>
    <w:rsid w:val="00A5630C"/>
    <w:rsid w:val="00A630C6"/>
    <w:rsid w:val="00A631F3"/>
    <w:rsid w:val="00A63AC3"/>
    <w:rsid w:val="00A66630"/>
    <w:rsid w:val="00A74140"/>
    <w:rsid w:val="00A7605D"/>
    <w:rsid w:val="00A7710E"/>
    <w:rsid w:val="00A77FBE"/>
    <w:rsid w:val="00A8684D"/>
    <w:rsid w:val="00A90DA3"/>
    <w:rsid w:val="00A9236D"/>
    <w:rsid w:val="00A93C76"/>
    <w:rsid w:val="00AA3476"/>
    <w:rsid w:val="00AB52A4"/>
    <w:rsid w:val="00AB58EF"/>
    <w:rsid w:val="00AC14E4"/>
    <w:rsid w:val="00AD1594"/>
    <w:rsid w:val="00AD366E"/>
    <w:rsid w:val="00AD3C72"/>
    <w:rsid w:val="00AD49B8"/>
    <w:rsid w:val="00AE1F14"/>
    <w:rsid w:val="00AF742B"/>
    <w:rsid w:val="00B00E8F"/>
    <w:rsid w:val="00B01483"/>
    <w:rsid w:val="00B0170F"/>
    <w:rsid w:val="00B04D2A"/>
    <w:rsid w:val="00B05C93"/>
    <w:rsid w:val="00B06012"/>
    <w:rsid w:val="00B065CF"/>
    <w:rsid w:val="00B070F4"/>
    <w:rsid w:val="00B07D95"/>
    <w:rsid w:val="00B11F3E"/>
    <w:rsid w:val="00B1313B"/>
    <w:rsid w:val="00B1325A"/>
    <w:rsid w:val="00B31772"/>
    <w:rsid w:val="00B32E74"/>
    <w:rsid w:val="00B35C0A"/>
    <w:rsid w:val="00B36E8C"/>
    <w:rsid w:val="00B37B14"/>
    <w:rsid w:val="00B42261"/>
    <w:rsid w:val="00B44C1A"/>
    <w:rsid w:val="00B60A36"/>
    <w:rsid w:val="00B6247D"/>
    <w:rsid w:val="00B62DAC"/>
    <w:rsid w:val="00B71DFB"/>
    <w:rsid w:val="00B81794"/>
    <w:rsid w:val="00B85501"/>
    <w:rsid w:val="00B90AE8"/>
    <w:rsid w:val="00B97039"/>
    <w:rsid w:val="00BA174F"/>
    <w:rsid w:val="00BA4EDA"/>
    <w:rsid w:val="00BB2B01"/>
    <w:rsid w:val="00BB3C35"/>
    <w:rsid w:val="00BC1795"/>
    <w:rsid w:val="00BC1E90"/>
    <w:rsid w:val="00BC598A"/>
    <w:rsid w:val="00BD196D"/>
    <w:rsid w:val="00BD5713"/>
    <w:rsid w:val="00BE2FE9"/>
    <w:rsid w:val="00BE4D8F"/>
    <w:rsid w:val="00BE4EB8"/>
    <w:rsid w:val="00BE637C"/>
    <w:rsid w:val="00BE6926"/>
    <w:rsid w:val="00BF02DD"/>
    <w:rsid w:val="00BF4922"/>
    <w:rsid w:val="00C03CFD"/>
    <w:rsid w:val="00C052FC"/>
    <w:rsid w:val="00C104ED"/>
    <w:rsid w:val="00C10566"/>
    <w:rsid w:val="00C16A5C"/>
    <w:rsid w:val="00C20BC9"/>
    <w:rsid w:val="00C21C21"/>
    <w:rsid w:val="00C263B9"/>
    <w:rsid w:val="00C310B4"/>
    <w:rsid w:val="00C31F41"/>
    <w:rsid w:val="00C321A2"/>
    <w:rsid w:val="00C34A5E"/>
    <w:rsid w:val="00C34C2A"/>
    <w:rsid w:val="00C375E8"/>
    <w:rsid w:val="00C42B15"/>
    <w:rsid w:val="00C453D2"/>
    <w:rsid w:val="00C456DE"/>
    <w:rsid w:val="00C562A0"/>
    <w:rsid w:val="00C56A34"/>
    <w:rsid w:val="00C574FE"/>
    <w:rsid w:val="00C63A71"/>
    <w:rsid w:val="00C63C71"/>
    <w:rsid w:val="00C655BE"/>
    <w:rsid w:val="00C6606C"/>
    <w:rsid w:val="00C73344"/>
    <w:rsid w:val="00C74EDD"/>
    <w:rsid w:val="00C7544A"/>
    <w:rsid w:val="00C76D3D"/>
    <w:rsid w:val="00C86EBA"/>
    <w:rsid w:val="00C947BC"/>
    <w:rsid w:val="00CA396E"/>
    <w:rsid w:val="00CA6128"/>
    <w:rsid w:val="00CB1500"/>
    <w:rsid w:val="00CB22CD"/>
    <w:rsid w:val="00CB7CF7"/>
    <w:rsid w:val="00CC15A6"/>
    <w:rsid w:val="00CC5FC0"/>
    <w:rsid w:val="00CC6D78"/>
    <w:rsid w:val="00CD4C7E"/>
    <w:rsid w:val="00CD4FBF"/>
    <w:rsid w:val="00CE2A41"/>
    <w:rsid w:val="00CF1900"/>
    <w:rsid w:val="00CF421D"/>
    <w:rsid w:val="00CF6019"/>
    <w:rsid w:val="00CF7BEB"/>
    <w:rsid w:val="00D00BEF"/>
    <w:rsid w:val="00D01F02"/>
    <w:rsid w:val="00D0287D"/>
    <w:rsid w:val="00D02B7F"/>
    <w:rsid w:val="00D03AE0"/>
    <w:rsid w:val="00D0558E"/>
    <w:rsid w:val="00D072A3"/>
    <w:rsid w:val="00D15257"/>
    <w:rsid w:val="00D15960"/>
    <w:rsid w:val="00D162F7"/>
    <w:rsid w:val="00D20A79"/>
    <w:rsid w:val="00D3036E"/>
    <w:rsid w:val="00D31C18"/>
    <w:rsid w:val="00D348F3"/>
    <w:rsid w:val="00D37142"/>
    <w:rsid w:val="00D42F4D"/>
    <w:rsid w:val="00D4352D"/>
    <w:rsid w:val="00D43FF3"/>
    <w:rsid w:val="00D54B1E"/>
    <w:rsid w:val="00D5655E"/>
    <w:rsid w:val="00D57D78"/>
    <w:rsid w:val="00D6302E"/>
    <w:rsid w:val="00D6322A"/>
    <w:rsid w:val="00D655DA"/>
    <w:rsid w:val="00D74109"/>
    <w:rsid w:val="00D811E1"/>
    <w:rsid w:val="00D857D6"/>
    <w:rsid w:val="00D86143"/>
    <w:rsid w:val="00D9008C"/>
    <w:rsid w:val="00D94B64"/>
    <w:rsid w:val="00DA0D10"/>
    <w:rsid w:val="00DA1076"/>
    <w:rsid w:val="00DA303E"/>
    <w:rsid w:val="00DB2C28"/>
    <w:rsid w:val="00DB7089"/>
    <w:rsid w:val="00DD297A"/>
    <w:rsid w:val="00DD6D9A"/>
    <w:rsid w:val="00DD7A0B"/>
    <w:rsid w:val="00DE2653"/>
    <w:rsid w:val="00DE63E9"/>
    <w:rsid w:val="00DE7004"/>
    <w:rsid w:val="00DE7FBA"/>
    <w:rsid w:val="00DF465C"/>
    <w:rsid w:val="00DF4941"/>
    <w:rsid w:val="00DF535A"/>
    <w:rsid w:val="00DF5D60"/>
    <w:rsid w:val="00DF6E25"/>
    <w:rsid w:val="00E0016F"/>
    <w:rsid w:val="00E02E08"/>
    <w:rsid w:val="00E050A9"/>
    <w:rsid w:val="00E0674D"/>
    <w:rsid w:val="00E10063"/>
    <w:rsid w:val="00E1038A"/>
    <w:rsid w:val="00E12047"/>
    <w:rsid w:val="00E1224F"/>
    <w:rsid w:val="00E14456"/>
    <w:rsid w:val="00E177AE"/>
    <w:rsid w:val="00E200AB"/>
    <w:rsid w:val="00E236F7"/>
    <w:rsid w:val="00E24DC2"/>
    <w:rsid w:val="00E271A7"/>
    <w:rsid w:val="00E354D3"/>
    <w:rsid w:val="00E37D94"/>
    <w:rsid w:val="00E40324"/>
    <w:rsid w:val="00E44D74"/>
    <w:rsid w:val="00E4587F"/>
    <w:rsid w:val="00E4641F"/>
    <w:rsid w:val="00E46F04"/>
    <w:rsid w:val="00E52782"/>
    <w:rsid w:val="00E5530F"/>
    <w:rsid w:val="00E6011E"/>
    <w:rsid w:val="00E620C1"/>
    <w:rsid w:val="00E62A34"/>
    <w:rsid w:val="00E714F1"/>
    <w:rsid w:val="00E80DBA"/>
    <w:rsid w:val="00E92001"/>
    <w:rsid w:val="00E96243"/>
    <w:rsid w:val="00EA01F9"/>
    <w:rsid w:val="00EA4D3C"/>
    <w:rsid w:val="00EB0C15"/>
    <w:rsid w:val="00EB1803"/>
    <w:rsid w:val="00EB438A"/>
    <w:rsid w:val="00EC04C8"/>
    <w:rsid w:val="00EC215B"/>
    <w:rsid w:val="00EC562F"/>
    <w:rsid w:val="00EC5705"/>
    <w:rsid w:val="00EC7C77"/>
    <w:rsid w:val="00ED0CF4"/>
    <w:rsid w:val="00ED0E4C"/>
    <w:rsid w:val="00ED1BF4"/>
    <w:rsid w:val="00ED5D7E"/>
    <w:rsid w:val="00EE04F6"/>
    <w:rsid w:val="00EE141A"/>
    <w:rsid w:val="00EE4743"/>
    <w:rsid w:val="00EE4BA8"/>
    <w:rsid w:val="00EF1094"/>
    <w:rsid w:val="00EF1F1B"/>
    <w:rsid w:val="00EF3E47"/>
    <w:rsid w:val="00EF60C2"/>
    <w:rsid w:val="00EF7D1F"/>
    <w:rsid w:val="00F01B9C"/>
    <w:rsid w:val="00F036CE"/>
    <w:rsid w:val="00F03D99"/>
    <w:rsid w:val="00F049CE"/>
    <w:rsid w:val="00F11313"/>
    <w:rsid w:val="00F122C6"/>
    <w:rsid w:val="00F130A4"/>
    <w:rsid w:val="00F16838"/>
    <w:rsid w:val="00F214ED"/>
    <w:rsid w:val="00F23566"/>
    <w:rsid w:val="00F24132"/>
    <w:rsid w:val="00F35B7B"/>
    <w:rsid w:val="00F35E0A"/>
    <w:rsid w:val="00F42C64"/>
    <w:rsid w:val="00F5071E"/>
    <w:rsid w:val="00F521C4"/>
    <w:rsid w:val="00F56CEA"/>
    <w:rsid w:val="00F572D6"/>
    <w:rsid w:val="00F578BD"/>
    <w:rsid w:val="00F620A0"/>
    <w:rsid w:val="00F827BE"/>
    <w:rsid w:val="00F83EBF"/>
    <w:rsid w:val="00F87AD3"/>
    <w:rsid w:val="00F95106"/>
    <w:rsid w:val="00FA7F28"/>
    <w:rsid w:val="00FB2F77"/>
    <w:rsid w:val="00FB301A"/>
    <w:rsid w:val="00FB5B02"/>
    <w:rsid w:val="00FC23FC"/>
    <w:rsid w:val="00FD3C63"/>
    <w:rsid w:val="00FE0EC0"/>
    <w:rsid w:val="00FE116D"/>
    <w:rsid w:val="00FE57EA"/>
    <w:rsid w:val="00FF0EAC"/>
    <w:rsid w:val="00FF1DC1"/>
    <w:rsid w:val="00FF61AD"/>
    <w:rsid w:val="00FF62C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801BA"/>
  <w15:docId w15:val="{80C58D80-0B6F-4D85-8960-91F5A4CE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240" w:after="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AE0"/>
  </w:style>
  <w:style w:type="paragraph" w:styleId="Titre1">
    <w:name w:val="heading 1"/>
    <w:basedOn w:val="Normal"/>
    <w:next w:val="Normal"/>
    <w:link w:val="Titre1Car"/>
    <w:uiPriority w:val="9"/>
    <w:qFormat/>
    <w:rsid w:val="00707A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17240"/>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117240"/>
    <w:rPr>
      <w:sz w:val="20"/>
      <w:szCs w:val="20"/>
    </w:rPr>
  </w:style>
  <w:style w:type="character" w:styleId="Appelnotedebasdep">
    <w:name w:val="footnote reference"/>
    <w:basedOn w:val="Policepardfaut"/>
    <w:uiPriority w:val="99"/>
    <w:semiHidden/>
    <w:unhideWhenUsed/>
    <w:rsid w:val="00117240"/>
    <w:rPr>
      <w:vertAlign w:val="superscript"/>
    </w:rPr>
  </w:style>
  <w:style w:type="paragraph" w:styleId="En-tte">
    <w:name w:val="header"/>
    <w:basedOn w:val="Normal"/>
    <w:link w:val="En-tteCar"/>
    <w:uiPriority w:val="99"/>
    <w:unhideWhenUsed/>
    <w:rsid w:val="0041365C"/>
    <w:pPr>
      <w:tabs>
        <w:tab w:val="center" w:pos="4536"/>
        <w:tab w:val="right" w:pos="9072"/>
      </w:tabs>
      <w:spacing w:before="0" w:after="0" w:line="240" w:lineRule="auto"/>
    </w:pPr>
  </w:style>
  <w:style w:type="character" w:customStyle="1" w:styleId="En-tteCar">
    <w:name w:val="En-tête Car"/>
    <w:basedOn w:val="Policepardfaut"/>
    <w:link w:val="En-tte"/>
    <w:uiPriority w:val="99"/>
    <w:rsid w:val="0041365C"/>
  </w:style>
  <w:style w:type="paragraph" w:styleId="Pieddepage">
    <w:name w:val="footer"/>
    <w:basedOn w:val="Normal"/>
    <w:link w:val="PieddepageCar"/>
    <w:uiPriority w:val="99"/>
    <w:unhideWhenUsed/>
    <w:rsid w:val="0041365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41365C"/>
  </w:style>
  <w:style w:type="paragraph" w:styleId="Paragraphedeliste">
    <w:name w:val="List Paragraph"/>
    <w:basedOn w:val="Normal"/>
    <w:uiPriority w:val="34"/>
    <w:qFormat/>
    <w:rsid w:val="00BE2FE9"/>
    <w:pPr>
      <w:ind w:left="720"/>
      <w:contextualSpacing/>
    </w:pPr>
  </w:style>
  <w:style w:type="character" w:styleId="Lienhypertexte">
    <w:name w:val="Hyperlink"/>
    <w:basedOn w:val="Policepardfaut"/>
    <w:uiPriority w:val="99"/>
    <w:unhideWhenUsed/>
    <w:rsid w:val="00003564"/>
    <w:rPr>
      <w:color w:val="0000FF" w:themeColor="hyperlink"/>
      <w:u w:val="single"/>
    </w:rPr>
  </w:style>
  <w:style w:type="paragraph" w:styleId="Textedebulles">
    <w:name w:val="Balloon Text"/>
    <w:basedOn w:val="Normal"/>
    <w:link w:val="TextedebullesCar"/>
    <w:uiPriority w:val="99"/>
    <w:semiHidden/>
    <w:unhideWhenUsed/>
    <w:rsid w:val="004A060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606"/>
    <w:rPr>
      <w:rFonts w:ascii="Tahoma" w:hAnsi="Tahoma" w:cs="Tahoma"/>
      <w:sz w:val="16"/>
      <w:szCs w:val="16"/>
    </w:rPr>
  </w:style>
  <w:style w:type="character" w:styleId="Marquedecommentaire">
    <w:name w:val="annotation reference"/>
    <w:basedOn w:val="Policepardfaut"/>
    <w:uiPriority w:val="99"/>
    <w:semiHidden/>
    <w:unhideWhenUsed/>
    <w:rsid w:val="0034178D"/>
    <w:rPr>
      <w:sz w:val="16"/>
      <w:szCs w:val="16"/>
    </w:rPr>
  </w:style>
  <w:style w:type="paragraph" w:styleId="Commentaire">
    <w:name w:val="annotation text"/>
    <w:basedOn w:val="Normal"/>
    <w:link w:val="CommentaireCar"/>
    <w:uiPriority w:val="99"/>
    <w:semiHidden/>
    <w:unhideWhenUsed/>
    <w:rsid w:val="0034178D"/>
    <w:pPr>
      <w:spacing w:line="240" w:lineRule="auto"/>
    </w:pPr>
    <w:rPr>
      <w:sz w:val="20"/>
      <w:szCs w:val="20"/>
    </w:rPr>
  </w:style>
  <w:style w:type="character" w:customStyle="1" w:styleId="CommentaireCar">
    <w:name w:val="Commentaire Car"/>
    <w:basedOn w:val="Policepardfaut"/>
    <w:link w:val="Commentaire"/>
    <w:uiPriority w:val="99"/>
    <w:semiHidden/>
    <w:rsid w:val="0034178D"/>
    <w:rPr>
      <w:sz w:val="20"/>
      <w:szCs w:val="20"/>
    </w:rPr>
  </w:style>
  <w:style w:type="paragraph" w:styleId="Objetducommentaire">
    <w:name w:val="annotation subject"/>
    <w:basedOn w:val="Commentaire"/>
    <w:next w:val="Commentaire"/>
    <w:link w:val="ObjetducommentaireCar"/>
    <w:uiPriority w:val="99"/>
    <w:semiHidden/>
    <w:unhideWhenUsed/>
    <w:rsid w:val="0034178D"/>
    <w:rPr>
      <w:b/>
      <w:bCs/>
    </w:rPr>
  </w:style>
  <w:style w:type="character" w:customStyle="1" w:styleId="ObjetducommentaireCar">
    <w:name w:val="Objet du commentaire Car"/>
    <w:basedOn w:val="CommentaireCar"/>
    <w:link w:val="Objetducommentaire"/>
    <w:uiPriority w:val="99"/>
    <w:semiHidden/>
    <w:rsid w:val="0034178D"/>
    <w:rPr>
      <w:b/>
      <w:bCs/>
      <w:sz w:val="20"/>
      <w:szCs w:val="20"/>
    </w:rPr>
  </w:style>
  <w:style w:type="paragraph" w:styleId="Notedefin">
    <w:name w:val="endnote text"/>
    <w:basedOn w:val="Normal"/>
    <w:link w:val="NotedefinCar"/>
    <w:uiPriority w:val="99"/>
    <w:semiHidden/>
    <w:unhideWhenUsed/>
    <w:rsid w:val="0072512B"/>
    <w:pPr>
      <w:spacing w:before="0" w:after="0" w:line="240" w:lineRule="auto"/>
    </w:pPr>
    <w:rPr>
      <w:sz w:val="20"/>
      <w:szCs w:val="20"/>
    </w:rPr>
  </w:style>
  <w:style w:type="character" w:customStyle="1" w:styleId="NotedefinCar">
    <w:name w:val="Note de fin Car"/>
    <w:basedOn w:val="Policepardfaut"/>
    <w:link w:val="Notedefin"/>
    <w:uiPriority w:val="99"/>
    <w:semiHidden/>
    <w:rsid w:val="0072512B"/>
    <w:rPr>
      <w:sz w:val="20"/>
      <w:szCs w:val="20"/>
    </w:rPr>
  </w:style>
  <w:style w:type="character" w:styleId="Appeldenotedefin">
    <w:name w:val="endnote reference"/>
    <w:basedOn w:val="Policepardfaut"/>
    <w:uiPriority w:val="99"/>
    <w:semiHidden/>
    <w:unhideWhenUsed/>
    <w:rsid w:val="0072512B"/>
    <w:rPr>
      <w:vertAlign w:val="superscript"/>
    </w:rPr>
  </w:style>
  <w:style w:type="paragraph" w:styleId="Sansinterligne">
    <w:name w:val="No Spacing"/>
    <w:link w:val="SansinterligneCar"/>
    <w:uiPriority w:val="1"/>
    <w:qFormat/>
    <w:rsid w:val="002238FA"/>
    <w:pPr>
      <w:spacing w:before="0" w:after="0" w:line="240" w:lineRule="auto"/>
      <w:jc w:val="left"/>
    </w:pPr>
    <w:rPr>
      <w:rFonts w:eastAsiaTheme="minorEastAsia"/>
    </w:rPr>
  </w:style>
  <w:style w:type="character" w:customStyle="1" w:styleId="SansinterligneCar">
    <w:name w:val="Sans interligne Car"/>
    <w:basedOn w:val="Policepardfaut"/>
    <w:link w:val="Sansinterligne"/>
    <w:uiPriority w:val="1"/>
    <w:rsid w:val="002238FA"/>
    <w:rPr>
      <w:rFonts w:eastAsiaTheme="minorEastAsia"/>
    </w:rPr>
  </w:style>
  <w:style w:type="character" w:customStyle="1" w:styleId="Titre1Car">
    <w:name w:val="Titre 1 Car"/>
    <w:basedOn w:val="Policepardfaut"/>
    <w:link w:val="Titre1"/>
    <w:uiPriority w:val="9"/>
    <w:rsid w:val="00707A9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707A97"/>
    <w:pPr>
      <w:spacing w:line="276" w:lineRule="auto"/>
      <w:jc w:val="left"/>
      <w:outlineLvl w:val="9"/>
    </w:pPr>
  </w:style>
  <w:style w:type="paragraph" w:styleId="TM1">
    <w:name w:val="toc 1"/>
    <w:basedOn w:val="Normal"/>
    <w:next w:val="Normal"/>
    <w:autoRedefine/>
    <w:uiPriority w:val="39"/>
    <w:unhideWhenUsed/>
    <w:rsid w:val="00707A97"/>
    <w:pPr>
      <w:spacing w:after="100"/>
    </w:pPr>
  </w:style>
  <w:style w:type="paragraph" w:styleId="Sous-titre">
    <w:name w:val="Subtitle"/>
    <w:basedOn w:val="Normal"/>
    <w:next w:val="Normal"/>
    <w:link w:val="Sous-titreCar"/>
    <w:uiPriority w:val="11"/>
    <w:qFormat/>
    <w:rsid w:val="00137E7E"/>
    <w:pPr>
      <w:numPr>
        <w:numId w:val="15"/>
      </w:numPr>
    </w:pPr>
    <w:rPr>
      <w:rFonts w:asciiTheme="majorHAnsi" w:eastAsiaTheme="majorEastAsia" w:hAnsiTheme="majorHAnsi" w:cstheme="majorBidi"/>
      <w:iCs/>
      <w:color w:val="4F81BD" w:themeColor="accent1"/>
      <w:spacing w:val="15"/>
      <w:sz w:val="24"/>
      <w:szCs w:val="24"/>
    </w:rPr>
  </w:style>
  <w:style w:type="character" w:customStyle="1" w:styleId="Sous-titreCar">
    <w:name w:val="Sous-titre Car"/>
    <w:basedOn w:val="Policepardfaut"/>
    <w:link w:val="Sous-titre"/>
    <w:uiPriority w:val="11"/>
    <w:rsid w:val="00137E7E"/>
    <w:rPr>
      <w:rFonts w:asciiTheme="majorHAnsi" w:eastAsiaTheme="majorEastAsia" w:hAnsiTheme="majorHAnsi" w:cstheme="majorBidi"/>
      <w:iCs/>
      <w:color w:val="4F81BD" w:themeColor="accent1"/>
      <w:spacing w:val="15"/>
      <w:sz w:val="24"/>
      <w:szCs w:val="24"/>
    </w:rPr>
  </w:style>
  <w:style w:type="table" w:styleId="Grilledutableau">
    <w:name w:val="Table Grid"/>
    <w:basedOn w:val="TableauNormal"/>
    <w:uiPriority w:val="59"/>
    <w:unhideWhenUsed/>
    <w:rsid w:val="005F2BA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6AC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3B42A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42A1"/>
    <w:rPr>
      <w:rFonts w:asciiTheme="majorHAnsi" w:eastAsiaTheme="majorEastAsia" w:hAnsiTheme="majorHAnsi" w:cstheme="majorBidi"/>
      <w:spacing w:val="-10"/>
      <w:kern w:val="28"/>
      <w:sz w:val="56"/>
      <w:szCs w:val="56"/>
    </w:rPr>
  </w:style>
  <w:style w:type="paragraph" w:customStyle="1" w:styleId="xmsonormal">
    <w:name w:val="x_msonormal"/>
    <w:basedOn w:val="Normal"/>
    <w:rsid w:val="00892E6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xcontentpasted1">
    <w:name w:val="x_contentpasted1"/>
    <w:basedOn w:val="Policepardfaut"/>
    <w:rsid w:val="0089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9155">
      <w:bodyDiv w:val="1"/>
      <w:marLeft w:val="0"/>
      <w:marRight w:val="0"/>
      <w:marTop w:val="0"/>
      <w:marBottom w:val="0"/>
      <w:divBdr>
        <w:top w:val="none" w:sz="0" w:space="0" w:color="auto"/>
        <w:left w:val="none" w:sz="0" w:space="0" w:color="auto"/>
        <w:bottom w:val="none" w:sz="0" w:space="0" w:color="auto"/>
        <w:right w:val="none" w:sz="0" w:space="0" w:color="auto"/>
      </w:divBdr>
    </w:div>
    <w:div w:id="10408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5AA32-2ABF-482E-8367-322EB5F1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990</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Rasta 974</dc:creator>
  <cp:lastModifiedBy>Anne-Marie CHAMBRIER</cp:lastModifiedBy>
  <cp:revision>35</cp:revision>
  <cp:lastPrinted>2023-08-28T14:39:00Z</cp:lastPrinted>
  <dcterms:created xsi:type="dcterms:W3CDTF">2023-10-03T12:23:00Z</dcterms:created>
  <dcterms:modified xsi:type="dcterms:W3CDTF">2023-10-31T13:55:00Z</dcterms:modified>
</cp:coreProperties>
</file>