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DC" w:rsidRDefault="00620588" w:rsidP="00600405">
      <w:pPr>
        <w:jc w:val="both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495CD65" wp14:editId="11F589D7">
            <wp:extent cx="720000" cy="677650"/>
            <wp:effectExtent l="0" t="0" r="0" b="0"/>
            <wp:docPr id="1" name="Image 1" descr="C:\Documents and Settings\IGRATIEN\Bureau\Logo C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GRATIEN\Bureau\Logo CT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67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588" w:rsidRDefault="009916E9" w:rsidP="00600405">
      <w:pPr>
        <w:jc w:val="both"/>
        <w:rPr>
          <w:b/>
          <w:u w:val="single"/>
        </w:rPr>
      </w:pPr>
      <w:r>
        <w:rPr>
          <w:b/>
          <w:u w:val="single"/>
        </w:rPr>
        <w:t xml:space="preserve">Pole </w:t>
      </w:r>
      <w:r w:rsidR="00C1705E">
        <w:rPr>
          <w:b/>
          <w:u w:val="single"/>
        </w:rPr>
        <w:t>C</w:t>
      </w:r>
      <w:r>
        <w:rPr>
          <w:b/>
          <w:u w:val="single"/>
        </w:rPr>
        <w:t>ulture</w:t>
      </w:r>
      <w:r w:rsidR="00C1705E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="00C1705E">
        <w:rPr>
          <w:b/>
          <w:u w:val="single"/>
        </w:rPr>
        <w:t>P</w:t>
      </w:r>
      <w:r>
        <w:rPr>
          <w:b/>
          <w:u w:val="single"/>
        </w:rPr>
        <w:t xml:space="preserve">atrimoine </w:t>
      </w:r>
      <w:r w:rsidR="00C1705E">
        <w:rPr>
          <w:b/>
          <w:u w:val="single"/>
        </w:rPr>
        <w:t>et I</w:t>
      </w:r>
      <w:r>
        <w:rPr>
          <w:b/>
          <w:u w:val="single"/>
        </w:rPr>
        <w:t>dentité</w:t>
      </w:r>
      <w:r w:rsidR="00C1705E">
        <w:rPr>
          <w:b/>
          <w:u w:val="single"/>
        </w:rPr>
        <w:t>s</w:t>
      </w:r>
    </w:p>
    <w:p w:rsidR="009916E9" w:rsidRDefault="009916E9" w:rsidP="00600405">
      <w:pPr>
        <w:jc w:val="both"/>
        <w:rPr>
          <w:b/>
          <w:u w:val="single"/>
        </w:rPr>
      </w:pPr>
    </w:p>
    <w:p w:rsidR="009916E9" w:rsidRDefault="009916E9" w:rsidP="00600405">
      <w:pPr>
        <w:jc w:val="both"/>
        <w:rPr>
          <w:b/>
          <w:u w:val="single"/>
        </w:rPr>
      </w:pPr>
    </w:p>
    <w:p w:rsidR="00D52B26" w:rsidRPr="00260EDC" w:rsidRDefault="003F4FB9" w:rsidP="00600405">
      <w:pPr>
        <w:jc w:val="center"/>
        <w:rPr>
          <w:b/>
          <w:u w:val="single"/>
        </w:rPr>
      </w:pPr>
      <w:r>
        <w:rPr>
          <w:b/>
          <w:u w:val="single"/>
        </w:rPr>
        <w:t>REGLEMENT</w:t>
      </w:r>
      <w:r w:rsidR="00260EDC" w:rsidRPr="00260EDC">
        <w:rPr>
          <w:b/>
          <w:u w:val="single"/>
        </w:rPr>
        <w:t xml:space="preserve"> </w:t>
      </w:r>
      <w:r w:rsidR="00506B2C" w:rsidRPr="00260EDC">
        <w:rPr>
          <w:b/>
          <w:u w:val="single"/>
        </w:rPr>
        <w:t xml:space="preserve"> </w:t>
      </w:r>
      <w:r w:rsidR="00260EDC" w:rsidRPr="00260EDC">
        <w:rPr>
          <w:b/>
          <w:u w:val="single"/>
        </w:rPr>
        <w:t>D’ALLOCATION</w:t>
      </w:r>
      <w:r w:rsidR="00506B2C" w:rsidRPr="00260EDC">
        <w:rPr>
          <w:b/>
          <w:u w:val="single"/>
        </w:rPr>
        <w:t xml:space="preserve"> DE RECHERCHE</w:t>
      </w:r>
    </w:p>
    <w:p w:rsidR="00260EDC" w:rsidRPr="00834C4D" w:rsidRDefault="00260EDC" w:rsidP="00600405">
      <w:pPr>
        <w:jc w:val="both"/>
        <w:rPr>
          <w:b/>
          <w:u w:val="single"/>
        </w:rPr>
      </w:pPr>
      <w:r w:rsidRPr="00834C4D">
        <w:rPr>
          <w:b/>
          <w:u w:val="single"/>
        </w:rPr>
        <w:t>Présentation Générale</w:t>
      </w:r>
    </w:p>
    <w:p w:rsidR="00260EDC" w:rsidRDefault="00260EDC" w:rsidP="00600405">
      <w:pPr>
        <w:jc w:val="both"/>
      </w:pPr>
      <w:r>
        <w:t>La C</w:t>
      </w:r>
      <w:r w:rsidR="009916E9">
        <w:t xml:space="preserve">ollectivité </w:t>
      </w:r>
      <w:r w:rsidR="00600405">
        <w:t>T</w:t>
      </w:r>
      <w:r w:rsidR="009916E9">
        <w:t>erritoriale de Guyane</w:t>
      </w:r>
      <w:r w:rsidR="00600405">
        <w:t xml:space="preserve"> (CTG)</w:t>
      </w:r>
      <w:r w:rsidR="009916E9">
        <w:t xml:space="preserve">  </w:t>
      </w:r>
      <w:r>
        <w:t>souhaite</w:t>
      </w:r>
      <w:r w:rsidR="009916E9">
        <w:t xml:space="preserve"> le </w:t>
      </w:r>
      <w:r>
        <w:t>développe</w:t>
      </w:r>
      <w:r w:rsidR="009916E9">
        <w:t>ment de</w:t>
      </w:r>
      <w:r>
        <w:t xml:space="preserve"> la recherche autour des thématiques relatives à la connaissance du patrimoine matériel et immatériel de Guyane.</w:t>
      </w:r>
    </w:p>
    <w:p w:rsidR="00311F2C" w:rsidRDefault="009916E9" w:rsidP="00600405">
      <w:pPr>
        <w:jc w:val="both"/>
      </w:pPr>
      <w:r>
        <w:t xml:space="preserve">A ce titre le présent dispositif </w:t>
      </w:r>
      <w:r w:rsidR="009073E8">
        <w:t xml:space="preserve">financier pour </w:t>
      </w:r>
      <w:r w:rsidR="006D28FF">
        <w:t xml:space="preserve">l’attribution de </w:t>
      </w:r>
      <w:r w:rsidR="00647243" w:rsidRPr="00647243">
        <w:t>2</w:t>
      </w:r>
      <w:r w:rsidR="00260EDC" w:rsidRPr="00647243">
        <w:t xml:space="preserve"> allocations</w:t>
      </w:r>
      <w:r w:rsidR="0085591E" w:rsidRPr="00647243">
        <w:t xml:space="preserve"> de recherche</w:t>
      </w:r>
      <w:r w:rsidR="00260EDC">
        <w:t xml:space="preserve"> par an </w:t>
      </w:r>
      <w:r>
        <w:t>se décline ainsi.</w:t>
      </w:r>
    </w:p>
    <w:p w:rsidR="000B16EA" w:rsidRPr="00B7276B" w:rsidRDefault="000B16EA" w:rsidP="00600405">
      <w:pPr>
        <w:jc w:val="both"/>
      </w:pPr>
    </w:p>
    <w:p w:rsidR="00260EDC" w:rsidRPr="00834C4D" w:rsidRDefault="00260EDC" w:rsidP="00600405">
      <w:pPr>
        <w:jc w:val="both"/>
        <w:rPr>
          <w:b/>
          <w:u w:val="single"/>
        </w:rPr>
      </w:pPr>
      <w:r w:rsidRPr="00834C4D">
        <w:rPr>
          <w:b/>
          <w:u w:val="single"/>
        </w:rPr>
        <w:t>Article 1 : objectif</w:t>
      </w:r>
    </w:p>
    <w:p w:rsidR="00260EDC" w:rsidRDefault="00260EDC" w:rsidP="00600405">
      <w:pPr>
        <w:jc w:val="both"/>
      </w:pPr>
      <w:r w:rsidRPr="00260EDC">
        <w:t>Ce dispositif</w:t>
      </w:r>
      <w:r>
        <w:t xml:space="preserve"> vise à souten</w:t>
      </w:r>
      <w:r w:rsidR="006D28FF">
        <w:t>ir et à inciter plus fortement</w:t>
      </w:r>
      <w:r>
        <w:t xml:space="preserve"> l</w:t>
      </w:r>
      <w:r w:rsidR="00FA46AD">
        <w:t>a</w:t>
      </w:r>
      <w:r>
        <w:t xml:space="preserve"> recherche qui doi</w:t>
      </w:r>
      <w:r w:rsidR="00FA46AD">
        <w:t xml:space="preserve">t </w:t>
      </w:r>
      <w:r>
        <w:t xml:space="preserve">permettre le développement des </w:t>
      </w:r>
      <w:r w:rsidR="009916E9">
        <w:t>connaissances,</w:t>
      </w:r>
      <w:r>
        <w:t xml:space="preserve"> de</w:t>
      </w:r>
      <w:r w:rsidR="00FA46AD">
        <w:t>s compétences et de l’excellence</w:t>
      </w:r>
      <w:r>
        <w:t>.</w:t>
      </w:r>
    </w:p>
    <w:p w:rsidR="00260EDC" w:rsidRDefault="00FA46AD" w:rsidP="00600405">
      <w:pPr>
        <w:jc w:val="both"/>
      </w:pPr>
      <w:r>
        <w:t>Elles porteront</w:t>
      </w:r>
      <w:r w:rsidR="00260EDC">
        <w:t xml:space="preserve"> sur</w:t>
      </w:r>
      <w:r w:rsidR="00834C4D">
        <w:t> </w:t>
      </w:r>
      <w:r>
        <w:t xml:space="preserve">les thématiques suivantes </w:t>
      </w:r>
      <w:r w:rsidR="00834C4D">
        <w:t>:</w:t>
      </w:r>
    </w:p>
    <w:p w:rsidR="00FA46AD" w:rsidRPr="00FA46AD" w:rsidRDefault="008625F1" w:rsidP="00FA46AD">
      <w:pPr>
        <w:numPr>
          <w:ilvl w:val="0"/>
          <w:numId w:val="12"/>
        </w:numPr>
        <w:spacing w:after="1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</w:t>
      </w:r>
      <w:r w:rsidR="00FA46AD" w:rsidRPr="00FA46AD">
        <w:rPr>
          <w:rFonts w:ascii="Calibri" w:eastAsia="Calibri" w:hAnsi="Calibri" w:cs="Times New Roman"/>
          <w:sz w:val="24"/>
          <w:szCs w:val="24"/>
        </w:rPr>
        <w:t>igrations et identités en Guyane ;</w:t>
      </w:r>
    </w:p>
    <w:p w:rsidR="00FA46AD" w:rsidRPr="00FA46AD" w:rsidRDefault="008625F1" w:rsidP="00FA46AD">
      <w:pPr>
        <w:numPr>
          <w:ilvl w:val="0"/>
          <w:numId w:val="12"/>
        </w:numPr>
        <w:spacing w:after="1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L’Est </w:t>
      </w:r>
      <w:r w:rsidR="00F33F1E">
        <w:rPr>
          <w:rFonts w:ascii="Calibri" w:eastAsia="Calibri" w:hAnsi="Calibri" w:cs="Times New Roman"/>
          <w:sz w:val="24"/>
          <w:szCs w:val="24"/>
        </w:rPr>
        <w:t>g</w:t>
      </w:r>
      <w:r w:rsidR="00FA46AD" w:rsidRPr="00FA46AD">
        <w:rPr>
          <w:rFonts w:ascii="Calibri" w:eastAsia="Calibri" w:hAnsi="Calibri" w:cs="Times New Roman"/>
          <w:sz w:val="24"/>
          <w:szCs w:val="24"/>
        </w:rPr>
        <w:t>uyanais (histoire coloniale et contemporaine).</w:t>
      </w:r>
    </w:p>
    <w:p w:rsidR="00260EDC" w:rsidRDefault="00260EDC" w:rsidP="00600405">
      <w:pPr>
        <w:jc w:val="both"/>
      </w:pPr>
    </w:p>
    <w:p w:rsidR="00260EDC" w:rsidRPr="00834C4D" w:rsidRDefault="00D94CE5" w:rsidP="00600405">
      <w:pPr>
        <w:jc w:val="both"/>
        <w:rPr>
          <w:b/>
          <w:u w:val="single"/>
        </w:rPr>
      </w:pPr>
      <w:r w:rsidRPr="00834C4D">
        <w:rPr>
          <w:b/>
          <w:u w:val="single"/>
        </w:rPr>
        <w:t>Article 2 : conditions</w:t>
      </w:r>
      <w:r w:rsidR="00633E98" w:rsidRPr="00834C4D">
        <w:rPr>
          <w:b/>
          <w:u w:val="single"/>
        </w:rPr>
        <w:t xml:space="preserve"> d’octroi</w:t>
      </w:r>
    </w:p>
    <w:p w:rsidR="00834C4D" w:rsidRDefault="00D94CE5" w:rsidP="00600405">
      <w:pPr>
        <w:jc w:val="both"/>
      </w:pPr>
      <w:r w:rsidRPr="00D94CE5">
        <w:t>L’</w:t>
      </w:r>
      <w:r w:rsidR="00633E98">
        <w:t>allocation de recherc</w:t>
      </w:r>
      <w:r w:rsidR="00446CD3">
        <w:t>he est attribuée aux doctorants</w:t>
      </w:r>
      <w:r w:rsidR="00633E98">
        <w:t xml:space="preserve"> inscrits à l’université de Guyane et dont le sujet de recherche correspond à l’une des </w:t>
      </w:r>
      <w:r w:rsidRPr="00D94CE5">
        <w:t>t</w:t>
      </w:r>
      <w:r w:rsidR="00633E98">
        <w:t xml:space="preserve">hématiques prioritaires. </w:t>
      </w:r>
    </w:p>
    <w:p w:rsidR="00633E98" w:rsidRDefault="00633E98" w:rsidP="00600405">
      <w:pPr>
        <w:jc w:val="both"/>
      </w:pPr>
      <w:r>
        <w:t>Cependant si le doctorant est hors de Guyane mais que la thématique</w:t>
      </w:r>
      <w:r w:rsidR="00446CD3">
        <w:t xml:space="preserve"> a</w:t>
      </w:r>
      <w:r>
        <w:t xml:space="preserve"> un intérêt local certain</w:t>
      </w:r>
      <w:r w:rsidR="00446CD3">
        <w:t>,</w:t>
      </w:r>
      <w:r>
        <w:t xml:space="preserve"> le dossier pourra être retenu.</w:t>
      </w:r>
    </w:p>
    <w:p w:rsidR="00B7276B" w:rsidRDefault="00446CD3" w:rsidP="00600405">
      <w:pPr>
        <w:jc w:val="both"/>
      </w:pPr>
      <w:r>
        <w:t>Toute</w:t>
      </w:r>
      <w:r w:rsidR="00B7276B">
        <w:t>fois</w:t>
      </w:r>
      <w:r w:rsidR="00FA46AD">
        <w:t>,</w:t>
      </w:r>
      <w:r w:rsidR="00B7276B">
        <w:t xml:space="preserve"> l’étudiant a l’obligation de séjourner 6 mois </w:t>
      </w:r>
      <w:r w:rsidR="00270754">
        <w:t>sur</w:t>
      </w:r>
      <w:r w:rsidR="00B7276B">
        <w:t xml:space="preserve"> le territoire.</w:t>
      </w:r>
    </w:p>
    <w:p w:rsidR="000B16EA" w:rsidRDefault="00710EFF" w:rsidP="00600405">
      <w:pPr>
        <w:jc w:val="both"/>
      </w:pPr>
      <w:r w:rsidRPr="00FA46AD">
        <w:t>La Collectivité territoriale prend en charge les fra</w:t>
      </w:r>
      <w:r w:rsidR="00446CD3" w:rsidRPr="00FA46AD">
        <w:t>is de déplacement des étudiants sur les lieux de stage (</w:t>
      </w:r>
      <w:r w:rsidR="009073E8" w:rsidRPr="00FA46AD">
        <w:t>transport, hébergement</w:t>
      </w:r>
      <w:r w:rsidRPr="00FA46AD">
        <w:t>)</w:t>
      </w:r>
      <w:r w:rsidR="00FA46AD">
        <w:t xml:space="preserve"> dans la limite de 1</w:t>
      </w:r>
      <w:r w:rsidR="00E9219A">
        <w:t xml:space="preserve"> </w:t>
      </w:r>
      <w:r w:rsidR="00FA46AD">
        <w:t>600,00 € (MILLE SIX CENTS EUROS) par an</w:t>
      </w:r>
      <w:r w:rsidRPr="00FA46AD">
        <w:t>. Le paiement des indemnités de frais de déplacement est effectué sur présentation d’un état de frais et de toutes pièces justificatives justifiant de l’engagement de la</w:t>
      </w:r>
      <w:r w:rsidR="00FA46AD">
        <w:t xml:space="preserve"> dépense.</w:t>
      </w:r>
    </w:p>
    <w:p w:rsidR="00633E98" w:rsidRPr="00834C4D" w:rsidRDefault="00633E98" w:rsidP="00600405">
      <w:pPr>
        <w:jc w:val="both"/>
        <w:rPr>
          <w:b/>
          <w:u w:val="single"/>
        </w:rPr>
      </w:pPr>
      <w:r w:rsidRPr="00834C4D">
        <w:rPr>
          <w:b/>
          <w:u w:val="single"/>
        </w:rPr>
        <w:t>Article 3 : modalités d’attribution</w:t>
      </w:r>
    </w:p>
    <w:p w:rsidR="00633E98" w:rsidRDefault="00633E98" w:rsidP="00600405">
      <w:pPr>
        <w:jc w:val="both"/>
      </w:pPr>
      <w:r>
        <w:t>Les critères d’éligibilité sont :</w:t>
      </w:r>
    </w:p>
    <w:p w:rsidR="00633E98" w:rsidRDefault="00633E98" w:rsidP="00600405">
      <w:pPr>
        <w:pStyle w:val="Paragraphedeliste"/>
        <w:numPr>
          <w:ilvl w:val="0"/>
          <w:numId w:val="2"/>
        </w:numPr>
        <w:jc w:val="both"/>
      </w:pPr>
      <w:r>
        <w:lastRenderedPageBreak/>
        <w:t>Etre titulaire d’un master 2</w:t>
      </w:r>
      <w:r w:rsidR="004759ED">
        <w:t> ;</w:t>
      </w:r>
    </w:p>
    <w:p w:rsidR="00633E98" w:rsidRDefault="00633E98" w:rsidP="00600405">
      <w:pPr>
        <w:pStyle w:val="Paragraphedeliste"/>
        <w:numPr>
          <w:ilvl w:val="0"/>
          <w:numId w:val="2"/>
        </w:numPr>
        <w:jc w:val="both"/>
      </w:pPr>
      <w:r>
        <w:t>Avoir le statut d’étudiant</w:t>
      </w:r>
      <w:r w:rsidR="004759ED">
        <w:t> ;</w:t>
      </w:r>
    </w:p>
    <w:p w:rsidR="00633E98" w:rsidRDefault="00633E98" w:rsidP="00600405">
      <w:pPr>
        <w:pStyle w:val="Paragraphedeliste"/>
        <w:numPr>
          <w:ilvl w:val="0"/>
          <w:numId w:val="2"/>
        </w:numPr>
        <w:jc w:val="both"/>
      </w:pPr>
      <w:r>
        <w:t>Etre de nationalité française</w:t>
      </w:r>
      <w:r w:rsidR="004759ED">
        <w:t> ;</w:t>
      </w:r>
    </w:p>
    <w:p w:rsidR="004759ED" w:rsidRDefault="004759ED" w:rsidP="00600405">
      <w:pPr>
        <w:pStyle w:val="Paragraphedeliste"/>
        <w:numPr>
          <w:ilvl w:val="0"/>
          <w:numId w:val="2"/>
        </w:numPr>
        <w:jc w:val="both"/>
      </w:pPr>
      <w:r>
        <w:t>Etre originaire de Guyane ou avoir sur le territoire des intérêts matériels et moraux ;</w:t>
      </w:r>
    </w:p>
    <w:p w:rsidR="00633E98" w:rsidRDefault="00633E98" w:rsidP="00600405">
      <w:pPr>
        <w:pStyle w:val="Paragraphedeliste"/>
        <w:numPr>
          <w:ilvl w:val="0"/>
          <w:numId w:val="2"/>
        </w:numPr>
        <w:jc w:val="both"/>
      </w:pPr>
      <w:r>
        <w:t xml:space="preserve">Etre </w:t>
      </w:r>
      <w:r w:rsidR="00883D29">
        <w:t>âgé</w:t>
      </w:r>
      <w:r>
        <w:t xml:space="preserve"> de </w:t>
      </w:r>
      <w:r w:rsidR="00647243" w:rsidRPr="00647243">
        <w:t>30</w:t>
      </w:r>
      <w:r w:rsidRPr="00647243">
        <w:t xml:space="preserve"> ans</w:t>
      </w:r>
      <w:r>
        <w:t xml:space="preserve"> au maximum au 1 er octobre de l’année </w:t>
      </w:r>
      <w:r w:rsidR="004759ED">
        <w:t>universitaire ;</w:t>
      </w:r>
    </w:p>
    <w:p w:rsidR="00633E98" w:rsidRDefault="00633E98" w:rsidP="00600405">
      <w:pPr>
        <w:pStyle w:val="Paragraphedeliste"/>
        <w:numPr>
          <w:ilvl w:val="0"/>
          <w:numId w:val="2"/>
        </w:numPr>
        <w:jc w:val="both"/>
      </w:pPr>
      <w:r>
        <w:t xml:space="preserve">Ne pas bénéficier d’une allocation nationale octroyée par le Ministère de l’Education </w:t>
      </w:r>
      <w:r w:rsidR="00446CD3">
        <w:t>N</w:t>
      </w:r>
      <w:r>
        <w:t>ationale</w:t>
      </w:r>
      <w:r w:rsidR="004759ED">
        <w:t>, l’Université, la CTG ou tout autre organisme public.</w:t>
      </w:r>
    </w:p>
    <w:p w:rsidR="00D94CE5" w:rsidRPr="00D94CE5" w:rsidRDefault="00883D29" w:rsidP="00600405">
      <w:pPr>
        <w:jc w:val="both"/>
      </w:pPr>
      <w:r>
        <w:t>Les critères de sélection sont :</w:t>
      </w:r>
    </w:p>
    <w:p w:rsidR="00260EDC" w:rsidRDefault="00883D29" w:rsidP="00600405">
      <w:pPr>
        <w:pStyle w:val="Paragraphedeliste"/>
        <w:numPr>
          <w:ilvl w:val="0"/>
          <w:numId w:val="3"/>
        </w:numPr>
        <w:jc w:val="both"/>
      </w:pPr>
      <w:r>
        <w:t>L’intérêt du projet de recherche</w:t>
      </w:r>
      <w:r w:rsidR="004759ED">
        <w:t> ;</w:t>
      </w:r>
    </w:p>
    <w:p w:rsidR="00883D29" w:rsidRDefault="00883D29" w:rsidP="00600405">
      <w:pPr>
        <w:pStyle w:val="Paragraphedeliste"/>
        <w:numPr>
          <w:ilvl w:val="0"/>
          <w:numId w:val="3"/>
        </w:numPr>
        <w:jc w:val="both"/>
      </w:pPr>
      <w:r>
        <w:t>La qualité de l’encadrement dont bénéficiera le doctorant</w:t>
      </w:r>
      <w:r w:rsidR="004759ED">
        <w:t>.</w:t>
      </w:r>
    </w:p>
    <w:p w:rsidR="000B16EA" w:rsidRDefault="000B16EA" w:rsidP="00600405">
      <w:pPr>
        <w:pStyle w:val="Paragraphedeliste"/>
        <w:jc w:val="both"/>
      </w:pPr>
    </w:p>
    <w:p w:rsidR="00D0732A" w:rsidRPr="003F4FB9" w:rsidRDefault="00D0732A" w:rsidP="00600405">
      <w:pPr>
        <w:jc w:val="both"/>
        <w:rPr>
          <w:b/>
          <w:u w:val="single"/>
        </w:rPr>
      </w:pPr>
      <w:r w:rsidRPr="003F4FB9">
        <w:rPr>
          <w:b/>
          <w:u w:val="single"/>
        </w:rPr>
        <w:t>Article 4 : comité de sélection</w:t>
      </w:r>
    </w:p>
    <w:p w:rsidR="00D0732A" w:rsidRDefault="00D0732A" w:rsidP="00600405">
      <w:pPr>
        <w:jc w:val="both"/>
      </w:pPr>
      <w:r>
        <w:t>Un comité de sélection étudiera les dossiers  de candidature éligible</w:t>
      </w:r>
      <w:r w:rsidR="00446CD3">
        <w:t>s</w:t>
      </w:r>
      <w:r w:rsidR="00C05C27">
        <w:t>, i</w:t>
      </w:r>
      <w:r>
        <w:t>l est composé des membres suivants :</w:t>
      </w:r>
    </w:p>
    <w:p w:rsidR="00D0732A" w:rsidRDefault="00D0732A" w:rsidP="00600405">
      <w:pPr>
        <w:pStyle w:val="Paragraphedeliste"/>
        <w:numPr>
          <w:ilvl w:val="0"/>
          <w:numId w:val="4"/>
        </w:numPr>
        <w:jc w:val="both"/>
      </w:pPr>
      <w:r>
        <w:t>La vice-présidente de la CTG déléguée à la culture</w:t>
      </w:r>
      <w:r w:rsidR="00446CD3">
        <w:t>, au</w:t>
      </w:r>
      <w:r>
        <w:t xml:space="preserve"> patrimoine </w:t>
      </w:r>
      <w:r w:rsidR="00446CD3">
        <w:t xml:space="preserve">et </w:t>
      </w:r>
      <w:r>
        <w:t>identité</w:t>
      </w:r>
      <w:r w:rsidR="00446CD3">
        <w:t>s</w:t>
      </w:r>
      <w:r w:rsidR="00417BA6">
        <w:t> ;</w:t>
      </w:r>
    </w:p>
    <w:p w:rsidR="00D0732A" w:rsidRDefault="00D0732A" w:rsidP="00600405">
      <w:pPr>
        <w:pStyle w:val="Paragraphedeliste"/>
        <w:numPr>
          <w:ilvl w:val="0"/>
          <w:numId w:val="4"/>
        </w:numPr>
        <w:jc w:val="both"/>
      </w:pPr>
      <w:r>
        <w:t xml:space="preserve">Le </w:t>
      </w:r>
      <w:r w:rsidR="00446CD3">
        <w:t>D</w:t>
      </w:r>
      <w:r>
        <w:t xml:space="preserve">irecteur </w:t>
      </w:r>
      <w:r w:rsidR="00446CD3">
        <w:t>G</w:t>
      </w:r>
      <w:r>
        <w:t xml:space="preserve">énéral </w:t>
      </w:r>
      <w:r w:rsidR="00446CD3">
        <w:t>A</w:t>
      </w:r>
      <w:r>
        <w:t xml:space="preserve">djoint du </w:t>
      </w:r>
      <w:r w:rsidR="00446CD3">
        <w:t>P</w:t>
      </w:r>
      <w:r>
        <w:t>ôle</w:t>
      </w:r>
      <w:r w:rsidR="00446CD3">
        <w:t xml:space="preserve"> Culture, Patrimoine et Identités</w:t>
      </w:r>
      <w:r w:rsidR="00417BA6">
        <w:t> ;</w:t>
      </w:r>
    </w:p>
    <w:p w:rsidR="00D0732A" w:rsidRDefault="00D0732A" w:rsidP="00600405">
      <w:pPr>
        <w:pStyle w:val="Paragraphedeliste"/>
        <w:numPr>
          <w:ilvl w:val="0"/>
          <w:numId w:val="4"/>
        </w:numPr>
        <w:jc w:val="both"/>
      </w:pPr>
      <w:r>
        <w:t xml:space="preserve">Le </w:t>
      </w:r>
      <w:r w:rsidR="00446CD3">
        <w:t>D</w:t>
      </w:r>
      <w:r>
        <w:t xml:space="preserve">irecteur des </w:t>
      </w:r>
      <w:r w:rsidR="00446CD3">
        <w:t>M</w:t>
      </w:r>
      <w:r>
        <w:t xml:space="preserve">usées et du </w:t>
      </w:r>
      <w:r w:rsidR="00446CD3">
        <w:t>P</w:t>
      </w:r>
      <w:r w:rsidR="00D054EA">
        <w:t>atrimoine</w:t>
      </w:r>
    </w:p>
    <w:p w:rsidR="00D054EA" w:rsidRPr="00D054EA" w:rsidRDefault="00D054EA" w:rsidP="00D054EA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</w:pPr>
      <w:r w:rsidRPr="00D054EA">
        <w:t>Un représentant de l'Université de Guyane, enseignant habilité à dirig</w:t>
      </w:r>
      <w:r>
        <w:t>er des recherches, membre de l'Ecole  doctorale et/</w:t>
      </w:r>
      <w:r w:rsidRPr="00D054EA">
        <w:t>ou membre  d'un laboratoire de recherche en lien avec  la thématique retenue par le doctorant.</w:t>
      </w:r>
    </w:p>
    <w:p w:rsidR="00D054EA" w:rsidRPr="00D054EA" w:rsidRDefault="00D054EA" w:rsidP="00D054EA">
      <w:pPr>
        <w:pStyle w:val="Paragraphedeliste"/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23130"/>
          <w:sz w:val="20"/>
          <w:szCs w:val="20"/>
          <w:lang w:eastAsia="fr-FR"/>
        </w:rPr>
      </w:pPr>
    </w:p>
    <w:p w:rsidR="00D0732A" w:rsidRDefault="00D0732A" w:rsidP="00600405">
      <w:pPr>
        <w:jc w:val="both"/>
      </w:pPr>
      <w:r>
        <w:t xml:space="preserve">La décision d’attribution sera notifiée aux intéressés après validation de la </w:t>
      </w:r>
      <w:r w:rsidR="000B16EA">
        <w:t>C</w:t>
      </w:r>
      <w:r>
        <w:t xml:space="preserve">ommission Permanente de la </w:t>
      </w:r>
      <w:r w:rsidR="000B16EA">
        <w:t>C</w:t>
      </w:r>
      <w:r>
        <w:t>ollectivité territoriale</w:t>
      </w:r>
      <w:r w:rsidR="00417BA6">
        <w:t xml:space="preserve"> de Guyane</w:t>
      </w:r>
      <w:r w:rsidR="00D054EA">
        <w:t>.</w:t>
      </w:r>
      <w:r w:rsidR="00D054EA" w:rsidRPr="00D054EA">
        <w:rPr>
          <w:rFonts w:ascii="Helvetica" w:eastAsia="Times New Roman" w:hAnsi="Helvetica" w:cs="Helvetica"/>
          <w:b/>
          <w:bCs/>
          <w:color w:val="CD232C"/>
          <w:sz w:val="20"/>
          <w:szCs w:val="20"/>
          <w:lang w:eastAsia="fr-FR"/>
        </w:rPr>
        <w:t xml:space="preserve"> </w:t>
      </w:r>
    </w:p>
    <w:p w:rsidR="00D0732A" w:rsidRDefault="00D0732A" w:rsidP="00600405">
      <w:pPr>
        <w:jc w:val="both"/>
      </w:pPr>
    </w:p>
    <w:p w:rsidR="00883D29" w:rsidRPr="00834C4D" w:rsidRDefault="00883D29" w:rsidP="00600405">
      <w:pPr>
        <w:jc w:val="both"/>
        <w:rPr>
          <w:b/>
          <w:u w:val="single"/>
        </w:rPr>
      </w:pPr>
      <w:r w:rsidRPr="00834C4D">
        <w:rPr>
          <w:b/>
          <w:u w:val="single"/>
        </w:rPr>
        <w:t xml:space="preserve">Article </w:t>
      </w:r>
      <w:r w:rsidR="003F4FB9">
        <w:rPr>
          <w:b/>
          <w:u w:val="single"/>
        </w:rPr>
        <w:t>5</w:t>
      </w:r>
      <w:r w:rsidR="00834C4D">
        <w:rPr>
          <w:b/>
          <w:u w:val="single"/>
        </w:rPr>
        <w:t> :</w:t>
      </w:r>
      <w:r w:rsidR="00D0732A">
        <w:rPr>
          <w:b/>
          <w:u w:val="single"/>
        </w:rPr>
        <w:t xml:space="preserve"> </w:t>
      </w:r>
      <w:r w:rsidRPr="00834C4D">
        <w:rPr>
          <w:b/>
          <w:u w:val="single"/>
        </w:rPr>
        <w:t xml:space="preserve">montant </w:t>
      </w:r>
      <w:r w:rsidR="003F4FB9">
        <w:rPr>
          <w:b/>
          <w:u w:val="single"/>
        </w:rPr>
        <w:t xml:space="preserve"> et modalité</w:t>
      </w:r>
      <w:r w:rsidR="000B16EA">
        <w:rPr>
          <w:b/>
          <w:u w:val="single"/>
        </w:rPr>
        <w:t>s</w:t>
      </w:r>
      <w:r w:rsidR="003F4FB9">
        <w:rPr>
          <w:b/>
          <w:u w:val="single"/>
        </w:rPr>
        <w:t xml:space="preserve"> de versement </w:t>
      </w:r>
      <w:r w:rsidRPr="00834C4D">
        <w:rPr>
          <w:b/>
          <w:u w:val="single"/>
        </w:rPr>
        <w:t>de l’allocation</w:t>
      </w:r>
    </w:p>
    <w:p w:rsidR="00883D29" w:rsidRDefault="00883D29" w:rsidP="00600405">
      <w:pPr>
        <w:jc w:val="both"/>
      </w:pPr>
      <w:r>
        <w:t xml:space="preserve">Le montant de l’allocation est </w:t>
      </w:r>
      <w:r w:rsidR="000B16EA">
        <w:t xml:space="preserve">fixé à </w:t>
      </w:r>
      <w:r>
        <w:t>1</w:t>
      </w:r>
      <w:r w:rsidR="00E9219A">
        <w:t xml:space="preserve"> </w:t>
      </w:r>
      <w:r w:rsidR="00710EFF">
        <w:t>2</w:t>
      </w:r>
      <w:r w:rsidR="000B16EA">
        <w:t xml:space="preserve">00 € </w:t>
      </w:r>
      <w:r w:rsidR="00417BA6">
        <w:t xml:space="preserve">(MILLE DEUX CENTS EUROS) </w:t>
      </w:r>
      <w:r w:rsidR="000B16EA">
        <w:t>par mois</w:t>
      </w:r>
      <w:r w:rsidR="003F4FB9">
        <w:t xml:space="preserve">, soit  </w:t>
      </w:r>
      <w:r w:rsidR="00E9219A">
        <w:t xml:space="preserve">14 </w:t>
      </w:r>
      <w:r w:rsidR="00710EFF">
        <w:t>400</w:t>
      </w:r>
      <w:r w:rsidR="00417BA6">
        <w:t xml:space="preserve"> € (QUATORZE MILLE QUATRE CENTS EUROS) pour l’année auxquels s’ajoute la somme de 1 600,00 € (MILLE SIX CENTS EUROS) pour la prise en charge des frais de déplacement sur les lieux de stage.</w:t>
      </w:r>
    </w:p>
    <w:p w:rsidR="00883D29" w:rsidRDefault="00883D29" w:rsidP="00600405">
      <w:pPr>
        <w:jc w:val="both"/>
      </w:pPr>
      <w:r>
        <w:t>La durée maximale est de 36 mois correspondant à trois années universitaires</w:t>
      </w:r>
      <w:r w:rsidR="006D412B">
        <w:t>.</w:t>
      </w:r>
    </w:p>
    <w:p w:rsidR="006D412B" w:rsidRDefault="006D412B" w:rsidP="00600405">
      <w:pPr>
        <w:jc w:val="both"/>
      </w:pPr>
      <w:r>
        <w:t>Le versement s’effectue p</w:t>
      </w:r>
      <w:r w:rsidR="000B16EA">
        <w:t>ar un</w:t>
      </w:r>
      <w:r w:rsidR="003F4FB9">
        <w:t xml:space="preserve"> versement</w:t>
      </w:r>
      <w:r w:rsidR="000B16EA">
        <w:t xml:space="preserve"> </w:t>
      </w:r>
      <w:r w:rsidR="00417BA6">
        <w:t>2</w:t>
      </w:r>
      <w:r w:rsidR="000B16EA">
        <w:t xml:space="preserve"> fois par an</w:t>
      </w:r>
      <w:r w:rsidR="00417BA6">
        <w:t> :</w:t>
      </w:r>
    </w:p>
    <w:p w:rsidR="00417BA6" w:rsidRDefault="00417BA6" w:rsidP="00417BA6">
      <w:pPr>
        <w:pStyle w:val="Paragraphedeliste"/>
        <w:numPr>
          <w:ilvl w:val="0"/>
          <w:numId w:val="13"/>
        </w:numPr>
        <w:jc w:val="both"/>
      </w:pPr>
      <w:r>
        <w:t>50 % à la signature de la convention </w:t>
      </w:r>
      <w:r w:rsidR="00D054EA">
        <w:t xml:space="preserve">et transmission du justificatif d’inscription en thèse </w:t>
      </w:r>
      <w:r>
        <w:t>;</w:t>
      </w:r>
    </w:p>
    <w:p w:rsidR="00417BA6" w:rsidRDefault="00417BA6" w:rsidP="00417BA6">
      <w:pPr>
        <w:pStyle w:val="Paragraphedeliste"/>
        <w:numPr>
          <w:ilvl w:val="0"/>
          <w:numId w:val="13"/>
        </w:numPr>
        <w:jc w:val="both"/>
      </w:pPr>
      <w:r>
        <w:t>Le solde 5 mois après le premier versement.</w:t>
      </w:r>
    </w:p>
    <w:p w:rsidR="004C6952" w:rsidRDefault="004C6952" w:rsidP="00600405">
      <w:pPr>
        <w:jc w:val="both"/>
      </w:pPr>
      <w:r>
        <w:t xml:space="preserve">Le solde </w:t>
      </w:r>
      <w:r w:rsidR="000B16EA">
        <w:t xml:space="preserve">sera versé </w:t>
      </w:r>
      <w:r>
        <w:t>sur présentation d’une note d’avancement des travau</w:t>
      </w:r>
      <w:r w:rsidR="00C05C27">
        <w:t>x rédigée par le lauréat, et d’u</w:t>
      </w:r>
      <w:r>
        <w:t>ne note du directeur de la recherche certifiant du bon déroulement des travaux.</w:t>
      </w:r>
    </w:p>
    <w:p w:rsidR="004C6952" w:rsidRDefault="004C6952" w:rsidP="00600405">
      <w:pPr>
        <w:jc w:val="both"/>
      </w:pPr>
    </w:p>
    <w:p w:rsidR="00834C4D" w:rsidRDefault="00834C4D" w:rsidP="00600405">
      <w:pPr>
        <w:jc w:val="both"/>
        <w:rPr>
          <w:b/>
          <w:u w:val="single"/>
        </w:rPr>
      </w:pPr>
      <w:r w:rsidRPr="00834C4D">
        <w:rPr>
          <w:b/>
          <w:u w:val="single"/>
        </w:rPr>
        <w:t xml:space="preserve">Article </w:t>
      </w:r>
      <w:r w:rsidR="003F4FB9">
        <w:rPr>
          <w:b/>
          <w:u w:val="single"/>
        </w:rPr>
        <w:t>6</w:t>
      </w:r>
      <w:r w:rsidRPr="00834C4D">
        <w:rPr>
          <w:b/>
          <w:u w:val="single"/>
        </w:rPr>
        <w:t xml:space="preserve"> : </w:t>
      </w:r>
      <w:r w:rsidR="007D18A1">
        <w:rPr>
          <w:b/>
          <w:u w:val="single"/>
        </w:rPr>
        <w:t>constitution du dossier</w:t>
      </w:r>
    </w:p>
    <w:p w:rsidR="007D18A1" w:rsidRDefault="00834C4D" w:rsidP="00600405">
      <w:pPr>
        <w:jc w:val="both"/>
      </w:pPr>
      <w:r w:rsidRPr="00834C4D">
        <w:lastRenderedPageBreak/>
        <w:t>Les dossiers doivent être accompagnés de l’ensemble des pièces justificatives</w:t>
      </w:r>
      <w:r w:rsidR="007D18A1">
        <w:t xml:space="preserve"> suivantes :</w:t>
      </w:r>
    </w:p>
    <w:p w:rsidR="007D18A1" w:rsidRDefault="007D18A1" w:rsidP="007D18A1">
      <w:pPr>
        <w:pStyle w:val="Paragraphedeliste"/>
        <w:numPr>
          <w:ilvl w:val="0"/>
          <w:numId w:val="14"/>
        </w:numPr>
        <w:jc w:val="both"/>
      </w:pPr>
      <w:r>
        <w:t>1 lettre de motivation adressée au Président de la CTG (cursus de formation, motivation sur le sujet, parcours professionnel envisagé) ;</w:t>
      </w:r>
    </w:p>
    <w:p w:rsidR="003F4FB9" w:rsidRDefault="000B16EA" w:rsidP="007D18A1">
      <w:pPr>
        <w:pStyle w:val="Paragraphedeliste"/>
        <w:numPr>
          <w:ilvl w:val="0"/>
          <w:numId w:val="14"/>
        </w:numPr>
        <w:jc w:val="both"/>
      </w:pPr>
      <w:r>
        <w:t xml:space="preserve">copie des diplômes  </w:t>
      </w:r>
      <w:r w:rsidR="007D18A1">
        <w:t>(Baccalauréat, L</w:t>
      </w:r>
      <w:r>
        <w:t xml:space="preserve">icence, </w:t>
      </w:r>
      <w:r w:rsidR="007D18A1">
        <w:t>Master 1 et 2) ;</w:t>
      </w:r>
    </w:p>
    <w:p w:rsidR="007D18A1" w:rsidRDefault="007D18A1" w:rsidP="007D18A1">
      <w:pPr>
        <w:pStyle w:val="Paragraphedeliste"/>
        <w:numPr>
          <w:ilvl w:val="0"/>
          <w:numId w:val="14"/>
        </w:numPr>
        <w:jc w:val="both"/>
      </w:pPr>
      <w:r>
        <w:t>synthèse du projet de recherche validé par l’enseignant habilité à diriger les recherches ;</w:t>
      </w:r>
    </w:p>
    <w:p w:rsidR="007D18A1" w:rsidRDefault="007D18A1" w:rsidP="007D18A1">
      <w:pPr>
        <w:pStyle w:val="Paragraphedeliste"/>
        <w:numPr>
          <w:ilvl w:val="0"/>
          <w:numId w:val="14"/>
        </w:numPr>
        <w:jc w:val="both"/>
      </w:pPr>
      <w:r>
        <w:t>1 attestation sur l’honneur de non cumul avec une autre bourse ;</w:t>
      </w:r>
    </w:p>
    <w:p w:rsidR="007D18A1" w:rsidRDefault="007D18A1" w:rsidP="007D18A1">
      <w:pPr>
        <w:pStyle w:val="Paragraphedeliste"/>
        <w:numPr>
          <w:ilvl w:val="0"/>
          <w:numId w:val="14"/>
        </w:numPr>
        <w:jc w:val="both"/>
      </w:pPr>
      <w:r>
        <w:t>1 document de présentation de l’école doctorale ;</w:t>
      </w:r>
    </w:p>
    <w:p w:rsidR="00063EF2" w:rsidRPr="00647243" w:rsidRDefault="00063EF2" w:rsidP="007D18A1">
      <w:pPr>
        <w:pStyle w:val="Paragraphedeliste"/>
        <w:numPr>
          <w:ilvl w:val="0"/>
          <w:numId w:val="14"/>
        </w:numPr>
        <w:jc w:val="both"/>
      </w:pPr>
      <w:r w:rsidRPr="00647243">
        <w:t>1 copie de la pièce d’identité ;</w:t>
      </w:r>
    </w:p>
    <w:p w:rsidR="007D18A1" w:rsidRDefault="007D18A1" w:rsidP="007D18A1">
      <w:pPr>
        <w:pStyle w:val="Paragraphedeliste"/>
        <w:numPr>
          <w:ilvl w:val="0"/>
          <w:numId w:val="14"/>
        </w:numPr>
        <w:jc w:val="both"/>
      </w:pPr>
      <w:r>
        <w:t>1 RIB</w:t>
      </w:r>
      <w:r w:rsidR="00E87FDD">
        <w:t xml:space="preserve"> avec IBAN</w:t>
      </w:r>
      <w:r>
        <w:t>.</w:t>
      </w:r>
    </w:p>
    <w:p w:rsidR="006D412B" w:rsidRDefault="006D412B" w:rsidP="00600405">
      <w:pPr>
        <w:jc w:val="both"/>
      </w:pPr>
    </w:p>
    <w:p w:rsidR="00D0732A" w:rsidRPr="00834C4D" w:rsidRDefault="00D0732A" w:rsidP="00600405">
      <w:pPr>
        <w:jc w:val="both"/>
        <w:rPr>
          <w:b/>
          <w:u w:val="single"/>
        </w:rPr>
      </w:pPr>
      <w:r w:rsidRPr="00834C4D">
        <w:rPr>
          <w:b/>
          <w:u w:val="single"/>
        </w:rPr>
        <w:t xml:space="preserve">Article </w:t>
      </w:r>
      <w:r w:rsidR="003F4FB9">
        <w:rPr>
          <w:b/>
          <w:u w:val="single"/>
        </w:rPr>
        <w:t>7</w:t>
      </w:r>
      <w:r>
        <w:rPr>
          <w:b/>
          <w:u w:val="single"/>
        </w:rPr>
        <w:t xml:space="preserve"> : </w:t>
      </w:r>
      <w:r w:rsidRPr="00834C4D">
        <w:rPr>
          <w:b/>
          <w:u w:val="single"/>
        </w:rPr>
        <w:t>obligation</w:t>
      </w:r>
      <w:r>
        <w:rPr>
          <w:b/>
          <w:u w:val="single"/>
        </w:rPr>
        <w:t>s</w:t>
      </w:r>
      <w:r w:rsidRPr="00834C4D">
        <w:rPr>
          <w:b/>
          <w:u w:val="single"/>
        </w:rPr>
        <w:t xml:space="preserve"> du bénéficiaire</w:t>
      </w:r>
    </w:p>
    <w:p w:rsidR="00D0732A" w:rsidRDefault="00D0732A" w:rsidP="00600405">
      <w:pPr>
        <w:jc w:val="both"/>
      </w:pPr>
      <w:r>
        <w:t>Le bénéficiaire doit :</w:t>
      </w:r>
    </w:p>
    <w:p w:rsidR="00D0732A" w:rsidRDefault="00D0732A" w:rsidP="00600405">
      <w:pPr>
        <w:pStyle w:val="Paragraphedeliste"/>
        <w:numPr>
          <w:ilvl w:val="0"/>
          <w:numId w:val="6"/>
        </w:numPr>
        <w:jc w:val="both"/>
      </w:pPr>
      <w:r>
        <w:t>Adresser à la CTG avant la fin de l’année unive</w:t>
      </w:r>
      <w:r w:rsidR="007A0B8B">
        <w:t>rsitaire un rapport d’étape  co</w:t>
      </w:r>
      <w:r>
        <w:t xml:space="preserve">signé par le directeur de </w:t>
      </w:r>
      <w:r w:rsidR="007A0B8B">
        <w:t>thèse ;</w:t>
      </w:r>
    </w:p>
    <w:p w:rsidR="00D0732A" w:rsidRDefault="00D0732A" w:rsidP="00600405">
      <w:pPr>
        <w:pStyle w:val="Paragraphedeliste"/>
        <w:numPr>
          <w:ilvl w:val="0"/>
          <w:numId w:val="6"/>
        </w:numPr>
        <w:jc w:val="both"/>
      </w:pPr>
      <w:r>
        <w:t xml:space="preserve">Séjourner </w:t>
      </w:r>
      <w:r w:rsidR="007A0B8B">
        <w:t>6 mois par an en Guyane</w:t>
      </w:r>
      <w:r>
        <w:t>, si le doctoran</w:t>
      </w:r>
      <w:r w:rsidR="007A0B8B">
        <w:t>t est inscrit hors de Guyane ;</w:t>
      </w:r>
    </w:p>
    <w:p w:rsidR="00D0732A" w:rsidRDefault="00D0732A" w:rsidP="00600405">
      <w:pPr>
        <w:pStyle w:val="Paragraphedeliste"/>
        <w:numPr>
          <w:ilvl w:val="0"/>
          <w:numId w:val="6"/>
        </w:numPr>
        <w:jc w:val="both"/>
      </w:pPr>
      <w:r>
        <w:t xml:space="preserve">Informer le </w:t>
      </w:r>
      <w:r w:rsidR="007A0B8B">
        <w:t>D</w:t>
      </w:r>
      <w:r>
        <w:t xml:space="preserve">irecteur des Musées et </w:t>
      </w:r>
      <w:r w:rsidR="007A0B8B">
        <w:t>P</w:t>
      </w:r>
      <w:r>
        <w:t>atrimoine</w:t>
      </w:r>
      <w:r w:rsidR="00C05C27">
        <w:t xml:space="preserve"> </w:t>
      </w:r>
      <w:r>
        <w:t>du déroulement de son programme de travail sur place.</w:t>
      </w:r>
    </w:p>
    <w:p w:rsidR="003F4FB9" w:rsidRPr="003F4FB9" w:rsidRDefault="003F4FB9" w:rsidP="00600405">
      <w:pPr>
        <w:jc w:val="both"/>
        <w:rPr>
          <w:b/>
          <w:u w:val="single"/>
        </w:rPr>
      </w:pPr>
    </w:p>
    <w:p w:rsidR="003F4FB9" w:rsidRPr="003F4FB9" w:rsidRDefault="003F4FB9" w:rsidP="00600405">
      <w:pPr>
        <w:jc w:val="both"/>
        <w:rPr>
          <w:b/>
          <w:u w:val="single"/>
        </w:rPr>
      </w:pPr>
      <w:r w:rsidRPr="003F4FB9">
        <w:rPr>
          <w:b/>
          <w:u w:val="single"/>
        </w:rPr>
        <w:t>Article 8 :</w:t>
      </w:r>
      <w:r>
        <w:rPr>
          <w:b/>
          <w:u w:val="single"/>
        </w:rPr>
        <w:t xml:space="preserve"> convention</w:t>
      </w:r>
    </w:p>
    <w:p w:rsidR="003F4FB9" w:rsidRDefault="003F4FB9" w:rsidP="00600405">
      <w:pPr>
        <w:jc w:val="both"/>
      </w:pPr>
      <w:r>
        <w:t>L’attribution</w:t>
      </w:r>
      <w:r w:rsidR="00AB03BC">
        <w:t xml:space="preserve"> d’une allocation de recherche </w:t>
      </w:r>
      <w:r>
        <w:t>donne lieu à la signature d’une convention de financement triennale établie  entre la CTG et le lauréat</w:t>
      </w:r>
      <w:r w:rsidR="00C05C27">
        <w:t>.</w:t>
      </w:r>
    </w:p>
    <w:p w:rsidR="007A0B8B" w:rsidRDefault="007A0B8B" w:rsidP="00600405">
      <w:pPr>
        <w:jc w:val="both"/>
      </w:pPr>
    </w:p>
    <w:p w:rsidR="00260EDC" w:rsidRPr="00277236" w:rsidRDefault="00D0732A" w:rsidP="00600405">
      <w:pPr>
        <w:jc w:val="both"/>
        <w:rPr>
          <w:b/>
          <w:u w:val="single"/>
        </w:rPr>
      </w:pPr>
      <w:r w:rsidRPr="00277236">
        <w:rPr>
          <w:b/>
          <w:u w:val="single"/>
        </w:rPr>
        <w:t xml:space="preserve">Article </w:t>
      </w:r>
      <w:r w:rsidR="000848C4">
        <w:rPr>
          <w:b/>
          <w:u w:val="single"/>
        </w:rPr>
        <w:t>9</w:t>
      </w:r>
      <w:r w:rsidRPr="00277236">
        <w:rPr>
          <w:b/>
          <w:u w:val="single"/>
        </w:rPr>
        <w:t> : suspension de l’allocation</w:t>
      </w:r>
    </w:p>
    <w:p w:rsidR="00D0732A" w:rsidRDefault="00D0732A" w:rsidP="00600405">
      <w:pPr>
        <w:jc w:val="both"/>
      </w:pPr>
      <w:r>
        <w:t xml:space="preserve">L’allocation de recherche pourra être suspendue à tout moment en cas de </w:t>
      </w:r>
      <w:r w:rsidR="009455F4">
        <w:t>non présentation du rapport d’étapes annuel.</w:t>
      </w:r>
    </w:p>
    <w:p w:rsidR="00164602" w:rsidRDefault="00164602" w:rsidP="00600405">
      <w:pPr>
        <w:jc w:val="both"/>
      </w:pPr>
      <w:r>
        <w:t>En cas de non sou</w:t>
      </w:r>
      <w:r w:rsidR="007A0B8B">
        <w:t xml:space="preserve">tenance </w:t>
      </w:r>
      <w:r w:rsidR="009455F4">
        <w:t>de la thèse</w:t>
      </w:r>
      <w:r>
        <w:t>,  la CTG se réserve le droit de ne pas verse</w:t>
      </w:r>
      <w:r w:rsidR="007A0B8B">
        <w:t>r</w:t>
      </w:r>
      <w:r>
        <w:t xml:space="preserve"> le solde de l’allocation à l’étudiant</w:t>
      </w:r>
      <w:r w:rsidR="00C05C27">
        <w:t>.</w:t>
      </w:r>
    </w:p>
    <w:p w:rsidR="00C05C27" w:rsidRDefault="00C05C27" w:rsidP="009073E8">
      <w:pPr>
        <w:jc w:val="center"/>
      </w:pPr>
      <w:r>
        <w:t>---------------------------------------------0000000----------------------------------------------------</w:t>
      </w:r>
    </w:p>
    <w:sectPr w:rsidR="00C0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1372"/>
    <w:multiLevelType w:val="hybridMultilevel"/>
    <w:tmpl w:val="4B125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2735"/>
    <w:multiLevelType w:val="hybridMultilevel"/>
    <w:tmpl w:val="AC5CD11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C84CBB"/>
    <w:multiLevelType w:val="hybridMultilevel"/>
    <w:tmpl w:val="D9C28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F1A28"/>
    <w:multiLevelType w:val="hybridMultilevel"/>
    <w:tmpl w:val="1778D346"/>
    <w:lvl w:ilvl="0" w:tplc="37704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31C10"/>
    <w:multiLevelType w:val="hybridMultilevel"/>
    <w:tmpl w:val="1B5AC0E0"/>
    <w:lvl w:ilvl="0" w:tplc="2BB4214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327A"/>
    <w:multiLevelType w:val="hybridMultilevel"/>
    <w:tmpl w:val="53346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B25C5"/>
    <w:multiLevelType w:val="hybridMultilevel"/>
    <w:tmpl w:val="4B069FF2"/>
    <w:lvl w:ilvl="0" w:tplc="377044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4B0F5B"/>
    <w:multiLevelType w:val="hybridMultilevel"/>
    <w:tmpl w:val="9452A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F31A7"/>
    <w:multiLevelType w:val="hybridMultilevel"/>
    <w:tmpl w:val="321CA2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4C0495"/>
    <w:multiLevelType w:val="hybridMultilevel"/>
    <w:tmpl w:val="EA0A2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712BE"/>
    <w:multiLevelType w:val="hybridMultilevel"/>
    <w:tmpl w:val="6A361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D4BDB"/>
    <w:multiLevelType w:val="hybridMultilevel"/>
    <w:tmpl w:val="99642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40EC3"/>
    <w:multiLevelType w:val="hybridMultilevel"/>
    <w:tmpl w:val="02A6D33A"/>
    <w:lvl w:ilvl="0" w:tplc="377044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F275C8"/>
    <w:multiLevelType w:val="hybridMultilevel"/>
    <w:tmpl w:val="B09489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2C"/>
    <w:rsid w:val="00063EF2"/>
    <w:rsid w:val="000848C4"/>
    <w:rsid w:val="000B16EA"/>
    <w:rsid w:val="00164602"/>
    <w:rsid w:val="00260EDC"/>
    <w:rsid w:val="00270754"/>
    <w:rsid w:val="00277236"/>
    <w:rsid w:val="002E320C"/>
    <w:rsid w:val="00311F2C"/>
    <w:rsid w:val="003C2C54"/>
    <w:rsid w:val="003F4FB9"/>
    <w:rsid w:val="00417BA6"/>
    <w:rsid w:val="00446CD3"/>
    <w:rsid w:val="004759ED"/>
    <w:rsid w:val="004C6952"/>
    <w:rsid w:val="00506B2C"/>
    <w:rsid w:val="005F31FD"/>
    <w:rsid w:val="00600405"/>
    <w:rsid w:val="00620588"/>
    <w:rsid w:val="00633E98"/>
    <w:rsid w:val="00647243"/>
    <w:rsid w:val="00693727"/>
    <w:rsid w:val="006D28FF"/>
    <w:rsid w:val="006D412B"/>
    <w:rsid w:val="007074D9"/>
    <w:rsid w:val="00710EFF"/>
    <w:rsid w:val="007A0B8B"/>
    <w:rsid w:val="007C3D55"/>
    <w:rsid w:val="007D18A1"/>
    <w:rsid w:val="007E0C5F"/>
    <w:rsid w:val="00834C4D"/>
    <w:rsid w:val="0085591E"/>
    <w:rsid w:val="008625F1"/>
    <w:rsid w:val="00883D29"/>
    <w:rsid w:val="00890F60"/>
    <w:rsid w:val="008B52B4"/>
    <w:rsid w:val="009073E8"/>
    <w:rsid w:val="009455F4"/>
    <w:rsid w:val="009916E9"/>
    <w:rsid w:val="00A647A8"/>
    <w:rsid w:val="00AA786E"/>
    <w:rsid w:val="00AB03BC"/>
    <w:rsid w:val="00B518F2"/>
    <w:rsid w:val="00B7276B"/>
    <w:rsid w:val="00B75CAD"/>
    <w:rsid w:val="00BF7C4A"/>
    <w:rsid w:val="00C05C27"/>
    <w:rsid w:val="00C1705E"/>
    <w:rsid w:val="00D054EA"/>
    <w:rsid w:val="00D0732A"/>
    <w:rsid w:val="00D52B26"/>
    <w:rsid w:val="00D94CE5"/>
    <w:rsid w:val="00E1506F"/>
    <w:rsid w:val="00E87FDD"/>
    <w:rsid w:val="00E9219A"/>
    <w:rsid w:val="00EB69F5"/>
    <w:rsid w:val="00ED520E"/>
    <w:rsid w:val="00EF2ADF"/>
    <w:rsid w:val="00EF56D3"/>
    <w:rsid w:val="00F33F1E"/>
    <w:rsid w:val="00F50836"/>
    <w:rsid w:val="00F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41CDB-E360-4E83-8484-4A327EF1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4C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BLEZES</dc:creator>
  <cp:lastModifiedBy>Leika THIAM</cp:lastModifiedBy>
  <cp:revision>2</cp:revision>
  <cp:lastPrinted>2022-07-08T12:56:00Z</cp:lastPrinted>
  <dcterms:created xsi:type="dcterms:W3CDTF">2022-07-20T15:25:00Z</dcterms:created>
  <dcterms:modified xsi:type="dcterms:W3CDTF">2022-07-20T15:25:00Z</dcterms:modified>
</cp:coreProperties>
</file>