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Grilledutableau"/>
        <w:tblW w:w="94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42"/>
        <w:gridCol w:w="4801"/>
        <w:gridCol w:w="2455"/>
      </w:tblGrid>
      <w:tr w:rsidR="00DF199C" w:rsidTr="001C34F8">
        <w:trPr>
          <w:trHeight w:val="708"/>
        </w:trPr>
        <w:tc>
          <w:tcPr>
            <w:tcW w:w="2242" w:type="dxa"/>
            <w:vMerge w:val="restart"/>
            <w:vAlign w:val="bottom"/>
          </w:tcPr>
          <w:p w:rsidR="00DF199C" w:rsidRDefault="006734B7" w:rsidP="00DF199C">
            <w:pPr>
              <w:jc w:val="center"/>
              <w:rPr>
                <w:b/>
              </w:rPr>
            </w:pPr>
            <w:r>
              <w:rPr>
                <w:b/>
                <w:noProof/>
                <w:lang w:eastAsia="fr-FR"/>
              </w:rPr>
              <w:drawing>
                <wp:inline distT="0" distB="0" distL="0" distR="0" wp14:anchorId="699C9D13" wp14:editId="3842C389">
                  <wp:extent cx="942975" cy="800100"/>
                  <wp:effectExtent l="0" t="0" r="9525" b="0"/>
                  <wp:docPr id="4" name="Image 4" descr="D:\PSINGH\Desktop\LOGO\sans-titr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PSINGH\Desktop\LOGO\sans-titr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42975" cy="800100"/>
                          </a:xfrm>
                          <a:prstGeom prst="rect">
                            <a:avLst/>
                          </a:prstGeom>
                          <a:noFill/>
                          <a:ln>
                            <a:noFill/>
                          </a:ln>
                        </pic:spPr>
                      </pic:pic>
                    </a:graphicData>
                  </a:graphic>
                </wp:inline>
              </w:drawing>
            </w:r>
          </w:p>
        </w:tc>
        <w:tc>
          <w:tcPr>
            <w:tcW w:w="4801" w:type="dxa"/>
          </w:tcPr>
          <w:p w:rsidR="00DF199C" w:rsidRDefault="00DF199C" w:rsidP="00103CD5">
            <w:pPr>
              <w:jc w:val="center"/>
              <w:rPr>
                <w:b/>
              </w:rPr>
            </w:pPr>
          </w:p>
        </w:tc>
        <w:tc>
          <w:tcPr>
            <w:tcW w:w="2455" w:type="dxa"/>
          </w:tcPr>
          <w:p w:rsidR="006734B7" w:rsidRDefault="006734B7" w:rsidP="00DF199C">
            <w:pPr>
              <w:jc w:val="center"/>
              <w:rPr>
                <w:noProof/>
                <w:lang w:eastAsia="fr-FR"/>
              </w:rPr>
            </w:pPr>
          </w:p>
        </w:tc>
      </w:tr>
      <w:tr w:rsidR="00DF199C" w:rsidTr="00A84FFE">
        <w:trPr>
          <w:trHeight w:val="1739"/>
        </w:trPr>
        <w:tc>
          <w:tcPr>
            <w:tcW w:w="2242" w:type="dxa"/>
            <w:vMerge/>
            <w:vAlign w:val="bottom"/>
          </w:tcPr>
          <w:p w:rsidR="00DF199C" w:rsidRDefault="00DF199C" w:rsidP="00DF199C">
            <w:pPr>
              <w:jc w:val="center"/>
              <w:rPr>
                <w:b/>
              </w:rPr>
            </w:pPr>
          </w:p>
        </w:tc>
        <w:tc>
          <w:tcPr>
            <w:tcW w:w="4801" w:type="dxa"/>
          </w:tcPr>
          <w:p w:rsidR="00DF199C" w:rsidRDefault="00DF199C" w:rsidP="00103CD5">
            <w:pPr>
              <w:jc w:val="center"/>
              <w:rPr>
                <w:b/>
              </w:rPr>
            </w:pPr>
          </w:p>
        </w:tc>
        <w:tc>
          <w:tcPr>
            <w:tcW w:w="2455" w:type="dxa"/>
          </w:tcPr>
          <w:p w:rsidR="00DF199C" w:rsidRDefault="00DF199C" w:rsidP="00DF199C">
            <w:pPr>
              <w:jc w:val="center"/>
              <w:rPr>
                <w:b/>
              </w:rPr>
            </w:pPr>
          </w:p>
          <w:p w:rsidR="006734B7" w:rsidRDefault="006734B7" w:rsidP="00DF199C">
            <w:pPr>
              <w:jc w:val="center"/>
              <w:rPr>
                <w:b/>
              </w:rPr>
            </w:pPr>
            <w:r>
              <w:rPr>
                <w:b/>
                <w:noProof/>
                <w:lang w:eastAsia="fr-FR"/>
              </w:rPr>
              <w:drawing>
                <wp:inline distT="0" distB="0" distL="0" distR="0" wp14:anchorId="74542C3E" wp14:editId="5C323FAE">
                  <wp:extent cx="923925" cy="666750"/>
                  <wp:effectExtent l="0" t="0" r="9525" b="0"/>
                  <wp:docPr id="5" name="Image 5" descr="D:\PSINGH\Desktop\LOGO\logo-europe[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PSINGH\Desktop\LOGO\logo-europe[1].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923925" cy="666750"/>
                          </a:xfrm>
                          <a:prstGeom prst="rect">
                            <a:avLst/>
                          </a:prstGeom>
                          <a:noFill/>
                          <a:ln>
                            <a:noFill/>
                          </a:ln>
                        </pic:spPr>
                      </pic:pic>
                    </a:graphicData>
                  </a:graphic>
                </wp:inline>
              </w:drawing>
            </w:r>
          </w:p>
          <w:p w:rsidR="006734B7" w:rsidRDefault="006734B7" w:rsidP="00DF199C">
            <w:pPr>
              <w:jc w:val="center"/>
              <w:rPr>
                <w:b/>
              </w:rPr>
            </w:pPr>
          </w:p>
        </w:tc>
      </w:tr>
    </w:tbl>
    <w:p w:rsidR="00DF199C" w:rsidRDefault="00DF199C" w:rsidP="00103CD5">
      <w:pPr>
        <w:jc w:val="center"/>
        <w:rPr>
          <w:b/>
        </w:rPr>
      </w:pPr>
    </w:p>
    <w:p w:rsidR="00DF199C" w:rsidRDefault="00DF199C" w:rsidP="00103CD5">
      <w:pPr>
        <w:jc w:val="center"/>
        <w:rPr>
          <w:b/>
        </w:rPr>
      </w:pPr>
    </w:p>
    <w:p w:rsidR="00DF199C" w:rsidRDefault="00DF199C" w:rsidP="00103CD5">
      <w:pPr>
        <w:jc w:val="center"/>
        <w:rPr>
          <w:b/>
        </w:rPr>
      </w:pPr>
    </w:p>
    <w:p w:rsidR="004B51A7" w:rsidRPr="001C34F8" w:rsidRDefault="009B6F26" w:rsidP="00103CD5">
      <w:pPr>
        <w:jc w:val="center"/>
        <w:rPr>
          <w:b/>
          <w:sz w:val="44"/>
          <w:szCs w:val="44"/>
        </w:rPr>
      </w:pPr>
      <w:r w:rsidRPr="001C34F8">
        <w:rPr>
          <w:b/>
          <w:sz w:val="44"/>
          <w:szCs w:val="44"/>
        </w:rPr>
        <w:t xml:space="preserve">Appel à </w:t>
      </w:r>
      <w:r w:rsidR="00721D4E" w:rsidRPr="00721D4E">
        <w:rPr>
          <w:b/>
          <w:sz w:val="44"/>
          <w:szCs w:val="44"/>
        </w:rPr>
        <w:t>M</w:t>
      </w:r>
      <w:r w:rsidR="00A8040A" w:rsidRPr="00721D4E">
        <w:rPr>
          <w:b/>
          <w:sz w:val="44"/>
          <w:szCs w:val="44"/>
        </w:rPr>
        <w:t>anifestation</w:t>
      </w:r>
      <w:r w:rsidR="00A8040A" w:rsidRPr="001C34F8">
        <w:rPr>
          <w:b/>
          <w:sz w:val="44"/>
          <w:szCs w:val="44"/>
        </w:rPr>
        <w:t xml:space="preserve"> d’</w:t>
      </w:r>
      <w:r w:rsidR="00721D4E">
        <w:rPr>
          <w:b/>
          <w:sz w:val="44"/>
          <w:szCs w:val="44"/>
        </w:rPr>
        <w:t>I</w:t>
      </w:r>
      <w:r w:rsidR="00A8040A" w:rsidRPr="001C34F8">
        <w:rPr>
          <w:b/>
          <w:sz w:val="44"/>
          <w:szCs w:val="44"/>
        </w:rPr>
        <w:t>ntérêt</w:t>
      </w:r>
    </w:p>
    <w:p w:rsidR="00DF199C" w:rsidRPr="0073030D" w:rsidRDefault="00DF199C" w:rsidP="00103CD5">
      <w:pPr>
        <w:jc w:val="center"/>
        <w:rPr>
          <w:b/>
        </w:rPr>
      </w:pPr>
    </w:p>
    <w:p w:rsidR="009B6F26" w:rsidRPr="001C34F8" w:rsidRDefault="0073030D" w:rsidP="00103CD5">
      <w:pPr>
        <w:jc w:val="center"/>
        <w:rPr>
          <w:sz w:val="40"/>
          <w:szCs w:val="40"/>
        </w:rPr>
      </w:pPr>
      <w:r w:rsidRPr="001C34F8">
        <w:rPr>
          <w:sz w:val="40"/>
          <w:szCs w:val="40"/>
        </w:rPr>
        <w:t>« </w:t>
      </w:r>
      <w:r w:rsidR="0050412E">
        <w:rPr>
          <w:sz w:val="40"/>
          <w:szCs w:val="40"/>
        </w:rPr>
        <w:t>Accueil de la petite enfance</w:t>
      </w:r>
      <w:r w:rsidRPr="001C34F8">
        <w:rPr>
          <w:sz w:val="40"/>
          <w:szCs w:val="40"/>
        </w:rPr>
        <w:t>»</w:t>
      </w:r>
    </w:p>
    <w:p w:rsidR="00A8040A" w:rsidRDefault="00A8040A"/>
    <w:p w:rsidR="00415D0D" w:rsidRDefault="00A8040A" w:rsidP="00A8040A">
      <w:pPr>
        <w:jc w:val="both"/>
      </w:pPr>
      <w:r>
        <w:t xml:space="preserve">Dans le cadre de la mise en œuvre du PO FEDER-FSE 2014-2020, approuvé le 18 décembre </w:t>
      </w:r>
      <w:r w:rsidR="009B5D7B">
        <w:t>2014</w:t>
      </w:r>
      <w:r>
        <w:t>, l</w:t>
      </w:r>
      <w:r w:rsidR="008B4E94">
        <w:t xml:space="preserve">a </w:t>
      </w:r>
      <w:r w:rsidR="006734B7">
        <w:t>Collectivité Territoriale de Guyane</w:t>
      </w:r>
      <w:r w:rsidR="008B4E94">
        <w:t xml:space="preserve"> lance l’</w:t>
      </w:r>
      <w:r w:rsidR="009B5D7B">
        <w:t>Appel à Manifestation d’I</w:t>
      </w:r>
      <w:r w:rsidR="008B4E94">
        <w:t>ntérêt (AMI) visant à soutenir</w:t>
      </w:r>
      <w:r w:rsidR="006734B7">
        <w:t xml:space="preserve"> </w:t>
      </w:r>
      <w:r w:rsidR="00616AFA">
        <w:t>le développement de l’offre d’accueil du jeune enfant.</w:t>
      </w:r>
      <w:r w:rsidR="00415D0D">
        <w:t xml:space="preserve"> </w:t>
      </w:r>
    </w:p>
    <w:p w:rsidR="00F24DB2" w:rsidRDefault="00F24DB2" w:rsidP="00A84FFE">
      <w:pPr>
        <w:jc w:val="center"/>
      </w:pPr>
    </w:p>
    <w:p w:rsidR="00F24DB2" w:rsidRDefault="00F24DB2" w:rsidP="00A84FFE">
      <w:pPr>
        <w:jc w:val="center"/>
      </w:pPr>
    </w:p>
    <w:p w:rsidR="00D81A99" w:rsidRDefault="00672390" w:rsidP="00A84FFE">
      <w:pPr>
        <w:jc w:val="center"/>
      </w:pPr>
      <w:r>
        <w:t>Contact :</w:t>
      </w:r>
    </w:p>
    <w:p w:rsidR="00B141E2" w:rsidRDefault="00B141E2" w:rsidP="00F24DB2">
      <w:pPr>
        <w:spacing w:after="0"/>
        <w:jc w:val="center"/>
      </w:pPr>
      <w:r>
        <w:t xml:space="preserve">Pôle des Affaires </w:t>
      </w:r>
      <w:r w:rsidR="004A2847">
        <w:t>Européennes</w:t>
      </w:r>
    </w:p>
    <w:p w:rsidR="009B5D7B" w:rsidRDefault="009B5D7B" w:rsidP="00F24DB2">
      <w:pPr>
        <w:spacing w:after="0"/>
        <w:jc w:val="center"/>
      </w:pPr>
      <w:r>
        <w:t>Les Verrières de la Madeleine</w:t>
      </w:r>
    </w:p>
    <w:p w:rsidR="00B141E2" w:rsidRDefault="00B141E2" w:rsidP="00F24DB2">
      <w:pPr>
        <w:spacing w:after="0"/>
        <w:jc w:val="center"/>
      </w:pPr>
      <w:r>
        <w:t>2260, route de la madeleine</w:t>
      </w:r>
    </w:p>
    <w:p w:rsidR="00B141E2" w:rsidRDefault="00B141E2" w:rsidP="00F24DB2">
      <w:pPr>
        <w:spacing w:after="0"/>
        <w:jc w:val="center"/>
      </w:pPr>
      <w:r>
        <w:t>97300 CAYENNE</w:t>
      </w:r>
    </w:p>
    <w:p w:rsidR="00672390" w:rsidRDefault="00672390" w:rsidP="00F24DB2">
      <w:pPr>
        <w:spacing w:after="0"/>
        <w:jc w:val="center"/>
      </w:pPr>
      <w:r>
        <w:t xml:space="preserve">0594 27 </w:t>
      </w:r>
      <w:r w:rsidR="00DB10B3">
        <w:t>59 50</w:t>
      </w:r>
      <w:r w:rsidR="00F24DB2">
        <w:t xml:space="preserve">  / </w:t>
      </w:r>
      <w:r w:rsidR="004A2847">
        <w:t>amifesi</w:t>
      </w:r>
      <w:r>
        <w:t>@c</w:t>
      </w:r>
      <w:r w:rsidR="00DB10B3">
        <w:t>t</w:t>
      </w:r>
      <w:r>
        <w:t>guyane.fr</w:t>
      </w:r>
    </w:p>
    <w:p w:rsidR="00D81A99" w:rsidRDefault="00D81A99" w:rsidP="00A8040A">
      <w:pPr>
        <w:jc w:val="both"/>
      </w:pPr>
    </w:p>
    <w:p w:rsidR="00F24DB2" w:rsidRDefault="00F24DB2" w:rsidP="00A8040A">
      <w:pPr>
        <w:jc w:val="both"/>
      </w:pPr>
    </w:p>
    <w:p w:rsidR="00F24DB2" w:rsidRDefault="00F24DB2" w:rsidP="00A8040A">
      <w:pPr>
        <w:jc w:val="both"/>
      </w:pPr>
    </w:p>
    <w:p w:rsidR="00D81A99" w:rsidRDefault="00D81A99" w:rsidP="00A8040A">
      <w:pPr>
        <w:jc w:val="both"/>
      </w:pPr>
    </w:p>
    <w:p w:rsidR="001C3634" w:rsidRPr="00A84FFE" w:rsidRDefault="001C3634" w:rsidP="00A8040A">
      <w:pPr>
        <w:jc w:val="both"/>
        <w:rPr>
          <w:b/>
        </w:rPr>
      </w:pPr>
      <w:r w:rsidRPr="00A84FFE">
        <w:rPr>
          <w:b/>
        </w:rPr>
        <w:t>La date limite de remise des réponses est fixée au </w:t>
      </w:r>
      <w:r w:rsidR="00F24DB2" w:rsidRPr="00A84FFE">
        <w:rPr>
          <w:b/>
        </w:rPr>
        <w:t>:</w:t>
      </w:r>
      <w:r w:rsidR="008B4E94">
        <w:rPr>
          <w:b/>
        </w:rPr>
        <w:t xml:space="preserve"> </w:t>
      </w:r>
      <w:r w:rsidR="00BE0CB8">
        <w:rPr>
          <w:b/>
        </w:rPr>
        <w:t>13 octobre</w:t>
      </w:r>
      <w:r w:rsidR="006D526F">
        <w:rPr>
          <w:b/>
        </w:rPr>
        <w:t xml:space="preserve"> </w:t>
      </w:r>
      <w:r w:rsidR="00F24DB2">
        <w:rPr>
          <w:b/>
        </w:rPr>
        <w:t xml:space="preserve"> 201</w:t>
      </w:r>
      <w:r w:rsidR="006D526F">
        <w:rPr>
          <w:b/>
        </w:rPr>
        <w:t>7</w:t>
      </w:r>
      <w:r w:rsidR="00A27DE9">
        <w:rPr>
          <w:b/>
        </w:rPr>
        <w:t xml:space="preserve"> à 12h</w:t>
      </w:r>
      <w:r w:rsidR="00BE0CB8">
        <w:rPr>
          <w:b/>
        </w:rPr>
        <w:t>00</w:t>
      </w:r>
      <w:r w:rsidR="00A27DE9">
        <w:rPr>
          <w:b/>
        </w:rPr>
        <w:t xml:space="preserve"> (heure de Guyane)</w:t>
      </w:r>
    </w:p>
    <w:p w:rsidR="00D81A99" w:rsidRDefault="00D81A99" w:rsidP="00A8040A">
      <w:pPr>
        <w:jc w:val="both"/>
      </w:pPr>
    </w:p>
    <w:p w:rsidR="00D81A99" w:rsidRDefault="00D81A99" w:rsidP="00A8040A">
      <w:pPr>
        <w:jc w:val="both"/>
      </w:pPr>
    </w:p>
    <w:p w:rsidR="00334F1E" w:rsidRDefault="00334F1E">
      <w:pPr>
        <w:rPr>
          <w:b/>
        </w:rPr>
      </w:pPr>
    </w:p>
    <w:sdt>
      <w:sdtPr>
        <w:rPr>
          <w:rFonts w:asciiTheme="minorHAnsi" w:eastAsiaTheme="minorHAnsi" w:hAnsiTheme="minorHAnsi" w:cstheme="minorBidi"/>
          <w:color w:val="auto"/>
          <w:sz w:val="28"/>
          <w:szCs w:val="28"/>
          <w:lang w:eastAsia="en-US"/>
        </w:rPr>
        <w:id w:val="-241021684"/>
        <w:docPartObj>
          <w:docPartGallery w:val="Table of Contents"/>
          <w:docPartUnique/>
        </w:docPartObj>
      </w:sdtPr>
      <w:sdtEndPr>
        <w:rPr>
          <w:b/>
          <w:bCs/>
          <w:sz w:val="22"/>
          <w:szCs w:val="22"/>
        </w:rPr>
      </w:sdtEndPr>
      <w:sdtContent>
        <w:p w:rsidR="00334F1E" w:rsidRDefault="00334F1E">
          <w:pPr>
            <w:pStyle w:val="En-ttedetabledesmatires"/>
            <w:rPr>
              <w:color w:val="auto"/>
              <w:sz w:val="28"/>
              <w:szCs w:val="28"/>
            </w:rPr>
          </w:pPr>
          <w:r w:rsidRPr="00334F1E">
            <w:rPr>
              <w:color w:val="auto"/>
              <w:sz w:val="28"/>
              <w:szCs w:val="28"/>
            </w:rPr>
            <w:t>Table des matières</w:t>
          </w:r>
        </w:p>
        <w:p w:rsidR="00334F1E" w:rsidRPr="00334F1E" w:rsidRDefault="00334F1E" w:rsidP="00334F1E">
          <w:pPr>
            <w:rPr>
              <w:lang w:eastAsia="fr-FR"/>
            </w:rPr>
          </w:pPr>
        </w:p>
        <w:p w:rsidR="00D112B0" w:rsidRDefault="00145EB5">
          <w:pPr>
            <w:pStyle w:val="TM1"/>
            <w:tabs>
              <w:tab w:val="left" w:pos="440"/>
              <w:tab w:val="right" w:leader="dot" w:pos="9062"/>
            </w:tabs>
            <w:rPr>
              <w:rFonts w:eastAsiaTheme="minorEastAsia"/>
              <w:noProof/>
              <w:lang w:eastAsia="fr-FR"/>
            </w:rPr>
          </w:pPr>
          <w:r>
            <w:fldChar w:fldCharType="begin"/>
          </w:r>
          <w:r w:rsidR="00334F1E">
            <w:instrText xml:space="preserve"> TOC \o "1-3" \h \z \u </w:instrText>
          </w:r>
          <w:r>
            <w:fldChar w:fldCharType="separate"/>
          </w:r>
          <w:hyperlink w:anchor="_Toc484686401" w:history="1">
            <w:r w:rsidR="00D112B0" w:rsidRPr="003E3962">
              <w:rPr>
                <w:rStyle w:val="Lienhypertexte"/>
                <w:b/>
                <w:noProof/>
              </w:rPr>
              <w:t>1.</w:t>
            </w:r>
            <w:r w:rsidR="00D112B0">
              <w:rPr>
                <w:rFonts w:eastAsiaTheme="minorEastAsia"/>
                <w:noProof/>
                <w:lang w:eastAsia="fr-FR"/>
              </w:rPr>
              <w:tab/>
            </w:r>
            <w:r w:rsidR="00D112B0" w:rsidRPr="003E3962">
              <w:rPr>
                <w:rStyle w:val="Lienhypertexte"/>
                <w:b/>
                <w:noProof/>
              </w:rPr>
              <w:t>Le contexte du tissu économique de la Guyane</w:t>
            </w:r>
            <w:r w:rsidR="00D112B0">
              <w:rPr>
                <w:noProof/>
                <w:webHidden/>
              </w:rPr>
              <w:tab/>
            </w:r>
            <w:r>
              <w:rPr>
                <w:noProof/>
                <w:webHidden/>
              </w:rPr>
              <w:fldChar w:fldCharType="begin"/>
            </w:r>
            <w:r w:rsidR="00D112B0">
              <w:rPr>
                <w:noProof/>
                <w:webHidden/>
              </w:rPr>
              <w:instrText xml:space="preserve"> PAGEREF _Toc484686401 \h </w:instrText>
            </w:r>
            <w:r>
              <w:rPr>
                <w:noProof/>
                <w:webHidden/>
              </w:rPr>
            </w:r>
            <w:r>
              <w:rPr>
                <w:noProof/>
                <w:webHidden/>
              </w:rPr>
              <w:fldChar w:fldCharType="separate"/>
            </w:r>
            <w:r w:rsidR="00BE0CB8">
              <w:rPr>
                <w:noProof/>
                <w:webHidden/>
              </w:rPr>
              <w:t>3</w:t>
            </w:r>
            <w:r>
              <w:rPr>
                <w:noProof/>
                <w:webHidden/>
              </w:rPr>
              <w:fldChar w:fldCharType="end"/>
            </w:r>
          </w:hyperlink>
        </w:p>
        <w:p w:rsidR="00D112B0" w:rsidRDefault="004155FF">
          <w:pPr>
            <w:pStyle w:val="TM2"/>
            <w:tabs>
              <w:tab w:val="left" w:pos="660"/>
              <w:tab w:val="right" w:leader="dot" w:pos="9062"/>
            </w:tabs>
            <w:rPr>
              <w:rFonts w:eastAsiaTheme="minorEastAsia"/>
              <w:noProof/>
              <w:lang w:eastAsia="fr-FR"/>
            </w:rPr>
          </w:pPr>
          <w:hyperlink w:anchor="_Toc484686402" w:history="1">
            <w:r w:rsidR="00D112B0" w:rsidRPr="003E3962">
              <w:rPr>
                <w:rStyle w:val="Lienhypertexte"/>
                <w:rFonts w:ascii="Calibri" w:hAnsi="Calibri"/>
                <w:noProof/>
              </w:rPr>
              <w:t>a.</w:t>
            </w:r>
            <w:r w:rsidR="00D112B0">
              <w:rPr>
                <w:rFonts w:eastAsiaTheme="minorEastAsia"/>
                <w:noProof/>
                <w:lang w:eastAsia="fr-FR"/>
              </w:rPr>
              <w:tab/>
            </w:r>
            <w:r w:rsidR="00D112B0" w:rsidRPr="003E3962">
              <w:rPr>
                <w:rStyle w:val="Lienhypertexte"/>
                <w:rFonts w:ascii="Calibri" w:hAnsi="Calibri"/>
                <w:noProof/>
              </w:rPr>
              <w:t>Situation actuelle</w:t>
            </w:r>
            <w:r w:rsidR="00D112B0">
              <w:rPr>
                <w:noProof/>
                <w:webHidden/>
              </w:rPr>
              <w:tab/>
            </w:r>
            <w:r w:rsidR="00145EB5">
              <w:rPr>
                <w:noProof/>
                <w:webHidden/>
              </w:rPr>
              <w:fldChar w:fldCharType="begin"/>
            </w:r>
            <w:r w:rsidR="00D112B0">
              <w:rPr>
                <w:noProof/>
                <w:webHidden/>
              </w:rPr>
              <w:instrText xml:space="preserve"> PAGEREF _Toc484686402 \h </w:instrText>
            </w:r>
            <w:r w:rsidR="00145EB5">
              <w:rPr>
                <w:noProof/>
                <w:webHidden/>
              </w:rPr>
            </w:r>
            <w:r w:rsidR="00145EB5">
              <w:rPr>
                <w:noProof/>
                <w:webHidden/>
              </w:rPr>
              <w:fldChar w:fldCharType="separate"/>
            </w:r>
            <w:r w:rsidR="00BE0CB8">
              <w:rPr>
                <w:noProof/>
                <w:webHidden/>
              </w:rPr>
              <w:t>3</w:t>
            </w:r>
            <w:r w:rsidR="00145EB5">
              <w:rPr>
                <w:noProof/>
                <w:webHidden/>
              </w:rPr>
              <w:fldChar w:fldCharType="end"/>
            </w:r>
          </w:hyperlink>
        </w:p>
        <w:p w:rsidR="00D112B0" w:rsidRDefault="004155FF">
          <w:pPr>
            <w:pStyle w:val="TM2"/>
            <w:tabs>
              <w:tab w:val="left" w:pos="660"/>
              <w:tab w:val="right" w:leader="dot" w:pos="9062"/>
            </w:tabs>
            <w:rPr>
              <w:rFonts w:eastAsiaTheme="minorEastAsia"/>
              <w:noProof/>
              <w:lang w:eastAsia="fr-FR"/>
            </w:rPr>
          </w:pPr>
          <w:hyperlink w:anchor="_Toc484686403" w:history="1">
            <w:r w:rsidR="00D112B0" w:rsidRPr="003E3962">
              <w:rPr>
                <w:rStyle w:val="Lienhypertexte"/>
                <w:rFonts w:ascii="Calibri" w:hAnsi="Calibri"/>
                <w:noProof/>
              </w:rPr>
              <w:t>b.</w:t>
            </w:r>
            <w:r w:rsidR="00D112B0">
              <w:rPr>
                <w:rFonts w:eastAsiaTheme="minorEastAsia"/>
                <w:noProof/>
                <w:lang w:eastAsia="fr-FR"/>
              </w:rPr>
              <w:tab/>
            </w:r>
            <w:r w:rsidR="00D112B0" w:rsidRPr="003E3962">
              <w:rPr>
                <w:rStyle w:val="Lienhypertexte"/>
                <w:rFonts w:ascii="Calibri" w:hAnsi="Calibri"/>
                <w:noProof/>
              </w:rPr>
              <w:t>Perspectives</w:t>
            </w:r>
            <w:r w:rsidR="00D112B0">
              <w:rPr>
                <w:noProof/>
                <w:webHidden/>
              </w:rPr>
              <w:tab/>
            </w:r>
            <w:r w:rsidR="00145EB5">
              <w:rPr>
                <w:noProof/>
                <w:webHidden/>
              </w:rPr>
              <w:fldChar w:fldCharType="begin"/>
            </w:r>
            <w:r w:rsidR="00D112B0">
              <w:rPr>
                <w:noProof/>
                <w:webHidden/>
              </w:rPr>
              <w:instrText xml:space="preserve"> PAGEREF _Toc484686403 \h </w:instrText>
            </w:r>
            <w:r w:rsidR="00145EB5">
              <w:rPr>
                <w:noProof/>
                <w:webHidden/>
              </w:rPr>
            </w:r>
            <w:r w:rsidR="00145EB5">
              <w:rPr>
                <w:noProof/>
                <w:webHidden/>
              </w:rPr>
              <w:fldChar w:fldCharType="separate"/>
            </w:r>
            <w:r w:rsidR="00BE0CB8">
              <w:rPr>
                <w:noProof/>
                <w:webHidden/>
              </w:rPr>
              <w:t>3</w:t>
            </w:r>
            <w:r w:rsidR="00145EB5">
              <w:rPr>
                <w:noProof/>
                <w:webHidden/>
              </w:rPr>
              <w:fldChar w:fldCharType="end"/>
            </w:r>
          </w:hyperlink>
        </w:p>
        <w:p w:rsidR="00D112B0" w:rsidRDefault="004155FF">
          <w:pPr>
            <w:pStyle w:val="TM1"/>
            <w:tabs>
              <w:tab w:val="left" w:pos="440"/>
              <w:tab w:val="right" w:leader="dot" w:pos="9062"/>
            </w:tabs>
            <w:rPr>
              <w:rFonts w:eastAsiaTheme="minorEastAsia"/>
              <w:noProof/>
              <w:lang w:eastAsia="fr-FR"/>
            </w:rPr>
          </w:pPr>
          <w:hyperlink w:anchor="_Toc484686404" w:history="1">
            <w:r w:rsidR="00D112B0" w:rsidRPr="003E3962">
              <w:rPr>
                <w:rStyle w:val="Lienhypertexte"/>
                <w:b/>
                <w:noProof/>
              </w:rPr>
              <w:t>2.</w:t>
            </w:r>
            <w:r w:rsidR="00D112B0">
              <w:rPr>
                <w:rFonts w:eastAsiaTheme="minorEastAsia"/>
                <w:noProof/>
                <w:lang w:eastAsia="fr-FR"/>
              </w:rPr>
              <w:tab/>
            </w:r>
            <w:r w:rsidR="00D112B0" w:rsidRPr="003E3962">
              <w:rPr>
                <w:rStyle w:val="Lienhypertexte"/>
                <w:b/>
                <w:noProof/>
              </w:rPr>
              <w:t>Objectifs et nature de l’Appel à Manifestation d’Intérêt</w:t>
            </w:r>
            <w:r w:rsidR="00D112B0">
              <w:rPr>
                <w:noProof/>
                <w:webHidden/>
              </w:rPr>
              <w:tab/>
            </w:r>
            <w:r w:rsidR="00145EB5">
              <w:rPr>
                <w:noProof/>
                <w:webHidden/>
              </w:rPr>
              <w:fldChar w:fldCharType="begin"/>
            </w:r>
            <w:r w:rsidR="00D112B0">
              <w:rPr>
                <w:noProof/>
                <w:webHidden/>
              </w:rPr>
              <w:instrText xml:space="preserve"> PAGEREF _Toc484686404 \h </w:instrText>
            </w:r>
            <w:r w:rsidR="00145EB5">
              <w:rPr>
                <w:noProof/>
                <w:webHidden/>
              </w:rPr>
            </w:r>
            <w:r w:rsidR="00145EB5">
              <w:rPr>
                <w:noProof/>
                <w:webHidden/>
              </w:rPr>
              <w:fldChar w:fldCharType="separate"/>
            </w:r>
            <w:r w:rsidR="00BE0CB8">
              <w:rPr>
                <w:noProof/>
                <w:webHidden/>
              </w:rPr>
              <w:t>3</w:t>
            </w:r>
            <w:r w:rsidR="00145EB5">
              <w:rPr>
                <w:noProof/>
                <w:webHidden/>
              </w:rPr>
              <w:fldChar w:fldCharType="end"/>
            </w:r>
          </w:hyperlink>
        </w:p>
        <w:p w:rsidR="00D112B0" w:rsidRDefault="004155FF">
          <w:pPr>
            <w:pStyle w:val="TM1"/>
            <w:tabs>
              <w:tab w:val="left" w:pos="440"/>
              <w:tab w:val="right" w:leader="dot" w:pos="9062"/>
            </w:tabs>
            <w:rPr>
              <w:rFonts w:eastAsiaTheme="minorEastAsia"/>
              <w:noProof/>
              <w:lang w:eastAsia="fr-FR"/>
            </w:rPr>
          </w:pPr>
          <w:hyperlink w:anchor="_Toc484686405" w:history="1">
            <w:r w:rsidR="00D112B0" w:rsidRPr="003E3962">
              <w:rPr>
                <w:rStyle w:val="Lienhypertexte"/>
                <w:rFonts w:ascii="Calibri" w:hAnsi="Calibri"/>
                <w:noProof/>
              </w:rPr>
              <w:t>3.</w:t>
            </w:r>
            <w:r w:rsidR="00D112B0">
              <w:rPr>
                <w:rFonts w:eastAsiaTheme="minorEastAsia"/>
                <w:noProof/>
                <w:lang w:eastAsia="fr-FR"/>
              </w:rPr>
              <w:tab/>
            </w:r>
            <w:r w:rsidR="00D112B0" w:rsidRPr="003E3962">
              <w:rPr>
                <w:rStyle w:val="Lienhypertexte"/>
                <w:b/>
                <w:noProof/>
              </w:rPr>
              <w:t>Conditions d’éligibilité du projet</w:t>
            </w:r>
            <w:r w:rsidR="00D112B0">
              <w:rPr>
                <w:noProof/>
                <w:webHidden/>
              </w:rPr>
              <w:tab/>
            </w:r>
            <w:r w:rsidR="00145EB5">
              <w:rPr>
                <w:noProof/>
                <w:webHidden/>
              </w:rPr>
              <w:fldChar w:fldCharType="begin"/>
            </w:r>
            <w:r w:rsidR="00D112B0">
              <w:rPr>
                <w:noProof/>
                <w:webHidden/>
              </w:rPr>
              <w:instrText xml:space="preserve"> PAGEREF _Toc484686405 \h </w:instrText>
            </w:r>
            <w:r w:rsidR="00145EB5">
              <w:rPr>
                <w:noProof/>
                <w:webHidden/>
              </w:rPr>
            </w:r>
            <w:r w:rsidR="00145EB5">
              <w:rPr>
                <w:noProof/>
                <w:webHidden/>
              </w:rPr>
              <w:fldChar w:fldCharType="separate"/>
            </w:r>
            <w:r w:rsidR="00BE0CB8">
              <w:rPr>
                <w:noProof/>
                <w:webHidden/>
              </w:rPr>
              <w:t>4</w:t>
            </w:r>
            <w:r w:rsidR="00145EB5">
              <w:rPr>
                <w:noProof/>
                <w:webHidden/>
              </w:rPr>
              <w:fldChar w:fldCharType="end"/>
            </w:r>
          </w:hyperlink>
        </w:p>
        <w:p w:rsidR="00D112B0" w:rsidRDefault="004155FF">
          <w:pPr>
            <w:pStyle w:val="TM2"/>
            <w:tabs>
              <w:tab w:val="left" w:pos="660"/>
              <w:tab w:val="right" w:leader="dot" w:pos="9062"/>
            </w:tabs>
            <w:rPr>
              <w:rFonts w:eastAsiaTheme="minorEastAsia"/>
              <w:noProof/>
              <w:lang w:eastAsia="fr-FR"/>
            </w:rPr>
          </w:pPr>
          <w:hyperlink w:anchor="_Toc484686406" w:history="1">
            <w:r w:rsidR="00D112B0" w:rsidRPr="003E3962">
              <w:rPr>
                <w:rStyle w:val="Lienhypertexte"/>
                <w:rFonts w:ascii="Calibri" w:hAnsi="Calibri"/>
                <w:noProof/>
              </w:rPr>
              <w:t>a.</w:t>
            </w:r>
            <w:r w:rsidR="00D112B0">
              <w:rPr>
                <w:rFonts w:eastAsiaTheme="minorEastAsia"/>
                <w:noProof/>
                <w:lang w:eastAsia="fr-FR"/>
              </w:rPr>
              <w:tab/>
            </w:r>
            <w:r w:rsidR="00D112B0" w:rsidRPr="003E3962">
              <w:rPr>
                <w:rStyle w:val="Lienhypertexte"/>
                <w:rFonts w:ascii="Calibri" w:hAnsi="Calibri"/>
                <w:noProof/>
              </w:rPr>
              <w:t>Territoires éligibles</w:t>
            </w:r>
            <w:r w:rsidR="00D112B0">
              <w:rPr>
                <w:noProof/>
                <w:webHidden/>
              </w:rPr>
              <w:tab/>
            </w:r>
            <w:r w:rsidR="00145EB5">
              <w:rPr>
                <w:noProof/>
                <w:webHidden/>
              </w:rPr>
              <w:fldChar w:fldCharType="begin"/>
            </w:r>
            <w:r w:rsidR="00D112B0">
              <w:rPr>
                <w:noProof/>
                <w:webHidden/>
              </w:rPr>
              <w:instrText xml:space="preserve"> PAGEREF _Toc484686406 \h </w:instrText>
            </w:r>
            <w:r w:rsidR="00145EB5">
              <w:rPr>
                <w:noProof/>
                <w:webHidden/>
              </w:rPr>
            </w:r>
            <w:r w:rsidR="00145EB5">
              <w:rPr>
                <w:noProof/>
                <w:webHidden/>
              </w:rPr>
              <w:fldChar w:fldCharType="separate"/>
            </w:r>
            <w:r w:rsidR="00BE0CB8">
              <w:rPr>
                <w:noProof/>
                <w:webHidden/>
              </w:rPr>
              <w:t>4</w:t>
            </w:r>
            <w:r w:rsidR="00145EB5">
              <w:rPr>
                <w:noProof/>
                <w:webHidden/>
              </w:rPr>
              <w:fldChar w:fldCharType="end"/>
            </w:r>
          </w:hyperlink>
        </w:p>
        <w:p w:rsidR="00D112B0" w:rsidRDefault="004155FF">
          <w:pPr>
            <w:pStyle w:val="TM2"/>
            <w:tabs>
              <w:tab w:val="left" w:pos="660"/>
              <w:tab w:val="right" w:leader="dot" w:pos="9062"/>
            </w:tabs>
            <w:rPr>
              <w:rFonts w:eastAsiaTheme="minorEastAsia"/>
              <w:noProof/>
              <w:lang w:eastAsia="fr-FR"/>
            </w:rPr>
          </w:pPr>
          <w:hyperlink w:anchor="_Toc484686407" w:history="1">
            <w:r w:rsidR="00D112B0" w:rsidRPr="003E3962">
              <w:rPr>
                <w:rStyle w:val="Lienhypertexte"/>
                <w:rFonts w:ascii="Calibri" w:hAnsi="Calibri"/>
                <w:noProof/>
              </w:rPr>
              <w:t>b.</w:t>
            </w:r>
            <w:r w:rsidR="00D112B0">
              <w:rPr>
                <w:rFonts w:eastAsiaTheme="minorEastAsia"/>
                <w:noProof/>
                <w:lang w:eastAsia="fr-FR"/>
              </w:rPr>
              <w:tab/>
            </w:r>
            <w:r w:rsidR="00D112B0" w:rsidRPr="003E3962">
              <w:rPr>
                <w:rStyle w:val="Lienhypertexte"/>
                <w:rFonts w:ascii="Calibri" w:hAnsi="Calibri"/>
                <w:noProof/>
              </w:rPr>
              <w:t>Bénéficiaires éligibles</w:t>
            </w:r>
            <w:r w:rsidR="00D112B0">
              <w:rPr>
                <w:noProof/>
                <w:webHidden/>
              </w:rPr>
              <w:tab/>
            </w:r>
            <w:r w:rsidR="00145EB5">
              <w:rPr>
                <w:noProof/>
                <w:webHidden/>
              </w:rPr>
              <w:fldChar w:fldCharType="begin"/>
            </w:r>
            <w:r w:rsidR="00D112B0">
              <w:rPr>
                <w:noProof/>
                <w:webHidden/>
              </w:rPr>
              <w:instrText xml:space="preserve"> PAGEREF _Toc484686407 \h </w:instrText>
            </w:r>
            <w:r w:rsidR="00145EB5">
              <w:rPr>
                <w:noProof/>
                <w:webHidden/>
              </w:rPr>
            </w:r>
            <w:r w:rsidR="00145EB5">
              <w:rPr>
                <w:noProof/>
                <w:webHidden/>
              </w:rPr>
              <w:fldChar w:fldCharType="separate"/>
            </w:r>
            <w:r w:rsidR="00BE0CB8">
              <w:rPr>
                <w:noProof/>
                <w:webHidden/>
              </w:rPr>
              <w:t>4</w:t>
            </w:r>
            <w:r w:rsidR="00145EB5">
              <w:rPr>
                <w:noProof/>
                <w:webHidden/>
              </w:rPr>
              <w:fldChar w:fldCharType="end"/>
            </w:r>
          </w:hyperlink>
        </w:p>
        <w:p w:rsidR="00D112B0" w:rsidRDefault="004155FF">
          <w:pPr>
            <w:pStyle w:val="TM2"/>
            <w:tabs>
              <w:tab w:val="left" w:pos="660"/>
              <w:tab w:val="right" w:leader="dot" w:pos="9062"/>
            </w:tabs>
            <w:rPr>
              <w:rFonts w:eastAsiaTheme="minorEastAsia"/>
              <w:noProof/>
              <w:lang w:eastAsia="fr-FR"/>
            </w:rPr>
          </w:pPr>
          <w:hyperlink w:anchor="_Toc484686409" w:history="1">
            <w:r w:rsidR="00D112B0" w:rsidRPr="003E3962">
              <w:rPr>
                <w:rStyle w:val="Lienhypertexte"/>
                <w:noProof/>
              </w:rPr>
              <w:t>d.</w:t>
            </w:r>
            <w:r w:rsidR="00D112B0">
              <w:rPr>
                <w:rFonts w:eastAsiaTheme="minorEastAsia"/>
                <w:noProof/>
                <w:lang w:eastAsia="fr-FR"/>
              </w:rPr>
              <w:tab/>
            </w:r>
            <w:r w:rsidR="00D112B0" w:rsidRPr="003E3962">
              <w:rPr>
                <w:rStyle w:val="Lienhypertexte"/>
                <w:rFonts w:ascii="Calibri" w:hAnsi="Calibri"/>
                <w:noProof/>
              </w:rPr>
              <w:t>Exemples de dépenses éligibles (cf décret d’éligibilité pour la période 2014-2020 et en fonction du régime d’aide applicable)</w:t>
            </w:r>
            <w:r w:rsidR="00D112B0">
              <w:rPr>
                <w:noProof/>
                <w:webHidden/>
              </w:rPr>
              <w:tab/>
            </w:r>
            <w:r w:rsidR="00145EB5">
              <w:rPr>
                <w:noProof/>
                <w:webHidden/>
              </w:rPr>
              <w:fldChar w:fldCharType="begin"/>
            </w:r>
            <w:r w:rsidR="00D112B0">
              <w:rPr>
                <w:noProof/>
                <w:webHidden/>
              </w:rPr>
              <w:instrText xml:space="preserve"> PAGEREF _Toc484686409 \h </w:instrText>
            </w:r>
            <w:r w:rsidR="00145EB5">
              <w:rPr>
                <w:noProof/>
                <w:webHidden/>
              </w:rPr>
            </w:r>
            <w:r w:rsidR="00145EB5">
              <w:rPr>
                <w:noProof/>
                <w:webHidden/>
              </w:rPr>
              <w:fldChar w:fldCharType="separate"/>
            </w:r>
            <w:r w:rsidR="00BE0CB8">
              <w:rPr>
                <w:noProof/>
                <w:webHidden/>
              </w:rPr>
              <w:t>4</w:t>
            </w:r>
            <w:r w:rsidR="00145EB5">
              <w:rPr>
                <w:noProof/>
                <w:webHidden/>
              </w:rPr>
              <w:fldChar w:fldCharType="end"/>
            </w:r>
          </w:hyperlink>
        </w:p>
        <w:p w:rsidR="00D112B0" w:rsidRDefault="004155FF">
          <w:pPr>
            <w:pStyle w:val="TM1"/>
            <w:tabs>
              <w:tab w:val="left" w:pos="440"/>
              <w:tab w:val="right" w:leader="dot" w:pos="9062"/>
            </w:tabs>
            <w:rPr>
              <w:rFonts w:eastAsiaTheme="minorEastAsia"/>
              <w:noProof/>
              <w:lang w:eastAsia="fr-FR"/>
            </w:rPr>
          </w:pPr>
          <w:hyperlink w:anchor="_Toc484686411" w:history="1">
            <w:r w:rsidR="00D112B0" w:rsidRPr="003E3962">
              <w:rPr>
                <w:rStyle w:val="Lienhypertexte"/>
                <w:b/>
                <w:noProof/>
              </w:rPr>
              <w:t>4.</w:t>
            </w:r>
            <w:r w:rsidR="00D112B0">
              <w:rPr>
                <w:rFonts w:eastAsiaTheme="minorEastAsia"/>
                <w:noProof/>
                <w:lang w:eastAsia="fr-FR"/>
              </w:rPr>
              <w:tab/>
            </w:r>
            <w:r w:rsidR="00D112B0" w:rsidRPr="003E3962">
              <w:rPr>
                <w:rStyle w:val="Lienhypertexte"/>
                <w:b/>
                <w:noProof/>
              </w:rPr>
              <w:t>Financement mobilisable et modalité de l’aide</w:t>
            </w:r>
            <w:r w:rsidR="00D112B0">
              <w:rPr>
                <w:noProof/>
                <w:webHidden/>
              </w:rPr>
              <w:tab/>
            </w:r>
            <w:r w:rsidR="00145EB5">
              <w:rPr>
                <w:noProof/>
                <w:webHidden/>
              </w:rPr>
              <w:fldChar w:fldCharType="begin"/>
            </w:r>
            <w:r w:rsidR="00D112B0">
              <w:rPr>
                <w:noProof/>
                <w:webHidden/>
              </w:rPr>
              <w:instrText xml:space="preserve"> PAGEREF _Toc484686411 \h </w:instrText>
            </w:r>
            <w:r w:rsidR="00145EB5">
              <w:rPr>
                <w:noProof/>
                <w:webHidden/>
              </w:rPr>
            </w:r>
            <w:r w:rsidR="00145EB5">
              <w:rPr>
                <w:noProof/>
                <w:webHidden/>
              </w:rPr>
              <w:fldChar w:fldCharType="separate"/>
            </w:r>
            <w:r w:rsidR="00BE0CB8">
              <w:rPr>
                <w:noProof/>
                <w:webHidden/>
              </w:rPr>
              <w:t>5</w:t>
            </w:r>
            <w:r w:rsidR="00145EB5">
              <w:rPr>
                <w:noProof/>
                <w:webHidden/>
              </w:rPr>
              <w:fldChar w:fldCharType="end"/>
            </w:r>
          </w:hyperlink>
        </w:p>
        <w:p w:rsidR="00D112B0" w:rsidRDefault="004155FF">
          <w:pPr>
            <w:pStyle w:val="TM1"/>
            <w:tabs>
              <w:tab w:val="left" w:pos="440"/>
              <w:tab w:val="right" w:leader="dot" w:pos="9062"/>
            </w:tabs>
            <w:rPr>
              <w:rFonts w:eastAsiaTheme="minorEastAsia"/>
              <w:noProof/>
              <w:lang w:eastAsia="fr-FR"/>
            </w:rPr>
          </w:pPr>
          <w:hyperlink w:anchor="_Toc484686412" w:history="1">
            <w:r w:rsidR="00D112B0" w:rsidRPr="003E3962">
              <w:rPr>
                <w:rStyle w:val="Lienhypertexte"/>
                <w:b/>
                <w:noProof/>
              </w:rPr>
              <w:t>5.</w:t>
            </w:r>
            <w:r w:rsidR="00D112B0">
              <w:rPr>
                <w:rFonts w:eastAsiaTheme="minorEastAsia"/>
                <w:noProof/>
                <w:lang w:eastAsia="fr-FR"/>
              </w:rPr>
              <w:tab/>
            </w:r>
            <w:r w:rsidR="00D112B0" w:rsidRPr="003E3962">
              <w:rPr>
                <w:rStyle w:val="Lienhypertexte"/>
                <w:b/>
                <w:noProof/>
              </w:rPr>
              <w:t>Déroulement de la procédure</w:t>
            </w:r>
            <w:r w:rsidR="00D112B0">
              <w:rPr>
                <w:noProof/>
                <w:webHidden/>
              </w:rPr>
              <w:tab/>
            </w:r>
            <w:r w:rsidR="00145EB5">
              <w:rPr>
                <w:noProof/>
                <w:webHidden/>
              </w:rPr>
              <w:fldChar w:fldCharType="begin"/>
            </w:r>
            <w:r w:rsidR="00D112B0">
              <w:rPr>
                <w:noProof/>
                <w:webHidden/>
              </w:rPr>
              <w:instrText xml:space="preserve"> PAGEREF _Toc484686412 \h </w:instrText>
            </w:r>
            <w:r w:rsidR="00145EB5">
              <w:rPr>
                <w:noProof/>
                <w:webHidden/>
              </w:rPr>
            </w:r>
            <w:r w:rsidR="00145EB5">
              <w:rPr>
                <w:noProof/>
                <w:webHidden/>
              </w:rPr>
              <w:fldChar w:fldCharType="separate"/>
            </w:r>
            <w:r w:rsidR="00BE0CB8">
              <w:rPr>
                <w:noProof/>
                <w:webHidden/>
              </w:rPr>
              <w:t>5</w:t>
            </w:r>
            <w:r w:rsidR="00145EB5">
              <w:rPr>
                <w:noProof/>
                <w:webHidden/>
              </w:rPr>
              <w:fldChar w:fldCharType="end"/>
            </w:r>
          </w:hyperlink>
        </w:p>
        <w:p w:rsidR="00D112B0" w:rsidRDefault="004155FF">
          <w:pPr>
            <w:pStyle w:val="TM2"/>
            <w:tabs>
              <w:tab w:val="left" w:pos="660"/>
              <w:tab w:val="right" w:leader="dot" w:pos="9062"/>
            </w:tabs>
            <w:rPr>
              <w:rFonts w:eastAsiaTheme="minorEastAsia"/>
              <w:noProof/>
              <w:lang w:eastAsia="fr-FR"/>
            </w:rPr>
          </w:pPr>
          <w:hyperlink w:anchor="_Toc484686413" w:history="1">
            <w:r w:rsidR="00D112B0" w:rsidRPr="003E3962">
              <w:rPr>
                <w:rStyle w:val="Lienhypertexte"/>
                <w:rFonts w:ascii="Calibri" w:hAnsi="Calibri"/>
                <w:noProof/>
              </w:rPr>
              <w:t>a.</w:t>
            </w:r>
            <w:r w:rsidR="00D112B0">
              <w:rPr>
                <w:rFonts w:eastAsiaTheme="minorEastAsia"/>
                <w:noProof/>
                <w:lang w:eastAsia="fr-FR"/>
              </w:rPr>
              <w:tab/>
            </w:r>
            <w:r w:rsidR="00D112B0" w:rsidRPr="003E3962">
              <w:rPr>
                <w:rStyle w:val="Lienhypertexte"/>
                <w:rFonts w:ascii="Calibri" w:hAnsi="Calibri"/>
                <w:noProof/>
              </w:rPr>
              <w:t>Comment participer à un Appel à Manifestation d’Intérêt</w:t>
            </w:r>
            <w:r w:rsidR="00D112B0">
              <w:rPr>
                <w:noProof/>
                <w:webHidden/>
              </w:rPr>
              <w:tab/>
            </w:r>
            <w:r w:rsidR="00145EB5">
              <w:rPr>
                <w:noProof/>
                <w:webHidden/>
              </w:rPr>
              <w:fldChar w:fldCharType="begin"/>
            </w:r>
            <w:r w:rsidR="00D112B0">
              <w:rPr>
                <w:noProof/>
                <w:webHidden/>
              </w:rPr>
              <w:instrText xml:space="preserve"> PAGEREF _Toc484686413 \h </w:instrText>
            </w:r>
            <w:r w:rsidR="00145EB5">
              <w:rPr>
                <w:noProof/>
                <w:webHidden/>
              </w:rPr>
            </w:r>
            <w:r w:rsidR="00145EB5">
              <w:rPr>
                <w:noProof/>
                <w:webHidden/>
              </w:rPr>
              <w:fldChar w:fldCharType="separate"/>
            </w:r>
            <w:r w:rsidR="00BE0CB8">
              <w:rPr>
                <w:noProof/>
                <w:webHidden/>
              </w:rPr>
              <w:t>5</w:t>
            </w:r>
            <w:r w:rsidR="00145EB5">
              <w:rPr>
                <w:noProof/>
                <w:webHidden/>
              </w:rPr>
              <w:fldChar w:fldCharType="end"/>
            </w:r>
          </w:hyperlink>
        </w:p>
        <w:p w:rsidR="00D112B0" w:rsidRDefault="004155FF">
          <w:pPr>
            <w:pStyle w:val="TM2"/>
            <w:tabs>
              <w:tab w:val="left" w:pos="660"/>
              <w:tab w:val="right" w:leader="dot" w:pos="9062"/>
            </w:tabs>
            <w:rPr>
              <w:rFonts w:eastAsiaTheme="minorEastAsia"/>
              <w:noProof/>
              <w:lang w:eastAsia="fr-FR"/>
            </w:rPr>
          </w:pPr>
          <w:hyperlink w:anchor="_Toc484686414" w:history="1">
            <w:r w:rsidR="00D112B0" w:rsidRPr="003E3962">
              <w:rPr>
                <w:rStyle w:val="Lienhypertexte"/>
                <w:rFonts w:ascii="Calibri" w:hAnsi="Calibri"/>
                <w:noProof/>
              </w:rPr>
              <w:t>b.</w:t>
            </w:r>
            <w:r w:rsidR="00D112B0">
              <w:rPr>
                <w:rFonts w:eastAsiaTheme="minorEastAsia"/>
                <w:noProof/>
                <w:lang w:eastAsia="fr-FR"/>
              </w:rPr>
              <w:tab/>
            </w:r>
            <w:r w:rsidR="00D112B0" w:rsidRPr="003E3962">
              <w:rPr>
                <w:rStyle w:val="Lienhypertexte"/>
                <w:rFonts w:ascii="Calibri" w:hAnsi="Calibri"/>
                <w:noProof/>
              </w:rPr>
              <w:t>Dossier d’appel à manifestation d’intérêt et questionnement</w:t>
            </w:r>
            <w:r w:rsidR="00D112B0">
              <w:rPr>
                <w:noProof/>
                <w:webHidden/>
              </w:rPr>
              <w:tab/>
            </w:r>
            <w:r w:rsidR="00145EB5">
              <w:rPr>
                <w:noProof/>
                <w:webHidden/>
              </w:rPr>
              <w:fldChar w:fldCharType="begin"/>
            </w:r>
            <w:r w:rsidR="00D112B0">
              <w:rPr>
                <w:noProof/>
                <w:webHidden/>
              </w:rPr>
              <w:instrText xml:space="preserve"> PAGEREF _Toc484686414 \h </w:instrText>
            </w:r>
            <w:r w:rsidR="00145EB5">
              <w:rPr>
                <w:noProof/>
                <w:webHidden/>
              </w:rPr>
            </w:r>
            <w:r w:rsidR="00145EB5">
              <w:rPr>
                <w:noProof/>
                <w:webHidden/>
              </w:rPr>
              <w:fldChar w:fldCharType="separate"/>
            </w:r>
            <w:r w:rsidR="00BE0CB8">
              <w:rPr>
                <w:noProof/>
                <w:webHidden/>
              </w:rPr>
              <w:t>5</w:t>
            </w:r>
            <w:r w:rsidR="00145EB5">
              <w:rPr>
                <w:noProof/>
                <w:webHidden/>
              </w:rPr>
              <w:fldChar w:fldCharType="end"/>
            </w:r>
          </w:hyperlink>
        </w:p>
        <w:p w:rsidR="00D112B0" w:rsidRDefault="004155FF">
          <w:pPr>
            <w:pStyle w:val="TM2"/>
            <w:tabs>
              <w:tab w:val="left" w:pos="660"/>
              <w:tab w:val="right" w:leader="dot" w:pos="9062"/>
            </w:tabs>
            <w:rPr>
              <w:rFonts w:eastAsiaTheme="minorEastAsia"/>
              <w:noProof/>
              <w:lang w:eastAsia="fr-FR"/>
            </w:rPr>
          </w:pPr>
          <w:hyperlink w:anchor="_Toc484686415" w:history="1">
            <w:r w:rsidR="00D112B0" w:rsidRPr="003E3962">
              <w:rPr>
                <w:rStyle w:val="Lienhypertexte"/>
                <w:rFonts w:ascii="Calibri" w:hAnsi="Calibri"/>
                <w:noProof/>
              </w:rPr>
              <w:t>c.</w:t>
            </w:r>
            <w:r w:rsidR="00D112B0">
              <w:rPr>
                <w:rFonts w:eastAsiaTheme="minorEastAsia"/>
                <w:noProof/>
                <w:lang w:eastAsia="fr-FR"/>
              </w:rPr>
              <w:tab/>
            </w:r>
            <w:r w:rsidR="00D112B0" w:rsidRPr="003E3962">
              <w:rPr>
                <w:rStyle w:val="Lienhypertexte"/>
                <w:rFonts w:ascii="Calibri" w:hAnsi="Calibri"/>
                <w:noProof/>
              </w:rPr>
              <w:t>Interlocuteur pour obtention de renseignements complémentaires</w:t>
            </w:r>
            <w:r w:rsidR="00D112B0">
              <w:rPr>
                <w:noProof/>
                <w:webHidden/>
              </w:rPr>
              <w:tab/>
            </w:r>
            <w:r w:rsidR="00145EB5">
              <w:rPr>
                <w:noProof/>
                <w:webHidden/>
              </w:rPr>
              <w:fldChar w:fldCharType="begin"/>
            </w:r>
            <w:r w:rsidR="00D112B0">
              <w:rPr>
                <w:noProof/>
                <w:webHidden/>
              </w:rPr>
              <w:instrText xml:space="preserve"> PAGEREF _Toc484686415 \h </w:instrText>
            </w:r>
            <w:r w:rsidR="00145EB5">
              <w:rPr>
                <w:noProof/>
                <w:webHidden/>
              </w:rPr>
            </w:r>
            <w:r w:rsidR="00145EB5">
              <w:rPr>
                <w:noProof/>
                <w:webHidden/>
              </w:rPr>
              <w:fldChar w:fldCharType="separate"/>
            </w:r>
            <w:r w:rsidR="00BE0CB8">
              <w:rPr>
                <w:noProof/>
                <w:webHidden/>
              </w:rPr>
              <w:t>6</w:t>
            </w:r>
            <w:r w:rsidR="00145EB5">
              <w:rPr>
                <w:noProof/>
                <w:webHidden/>
              </w:rPr>
              <w:fldChar w:fldCharType="end"/>
            </w:r>
          </w:hyperlink>
        </w:p>
        <w:p w:rsidR="00D112B0" w:rsidRDefault="004155FF">
          <w:pPr>
            <w:pStyle w:val="TM2"/>
            <w:tabs>
              <w:tab w:val="left" w:pos="660"/>
              <w:tab w:val="right" w:leader="dot" w:pos="9062"/>
            </w:tabs>
            <w:rPr>
              <w:rFonts w:eastAsiaTheme="minorEastAsia"/>
              <w:noProof/>
              <w:lang w:eastAsia="fr-FR"/>
            </w:rPr>
          </w:pPr>
          <w:hyperlink w:anchor="_Toc484686416" w:history="1">
            <w:r w:rsidR="00D112B0" w:rsidRPr="003E3962">
              <w:rPr>
                <w:rStyle w:val="Lienhypertexte"/>
                <w:rFonts w:ascii="Calibri" w:hAnsi="Calibri"/>
                <w:noProof/>
              </w:rPr>
              <w:t>d.</w:t>
            </w:r>
            <w:r w:rsidR="00D112B0">
              <w:rPr>
                <w:rFonts w:eastAsiaTheme="minorEastAsia"/>
                <w:noProof/>
                <w:lang w:eastAsia="fr-FR"/>
              </w:rPr>
              <w:tab/>
            </w:r>
            <w:r w:rsidR="00D112B0" w:rsidRPr="003E3962">
              <w:rPr>
                <w:rStyle w:val="Lienhypertexte"/>
                <w:rFonts w:ascii="Calibri" w:hAnsi="Calibri"/>
                <w:noProof/>
              </w:rPr>
              <w:t>Critères d’appréciation et de sélection des projets</w:t>
            </w:r>
            <w:r w:rsidR="00D112B0">
              <w:rPr>
                <w:noProof/>
                <w:webHidden/>
              </w:rPr>
              <w:tab/>
            </w:r>
            <w:r w:rsidR="00145EB5">
              <w:rPr>
                <w:noProof/>
                <w:webHidden/>
              </w:rPr>
              <w:fldChar w:fldCharType="begin"/>
            </w:r>
            <w:r w:rsidR="00D112B0">
              <w:rPr>
                <w:noProof/>
                <w:webHidden/>
              </w:rPr>
              <w:instrText xml:space="preserve"> PAGEREF _Toc484686416 \h </w:instrText>
            </w:r>
            <w:r w:rsidR="00145EB5">
              <w:rPr>
                <w:noProof/>
                <w:webHidden/>
              </w:rPr>
            </w:r>
            <w:r w:rsidR="00145EB5">
              <w:rPr>
                <w:noProof/>
                <w:webHidden/>
              </w:rPr>
              <w:fldChar w:fldCharType="separate"/>
            </w:r>
            <w:r w:rsidR="00BE0CB8">
              <w:rPr>
                <w:noProof/>
                <w:webHidden/>
              </w:rPr>
              <w:t>6</w:t>
            </w:r>
            <w:r w:rsidR="00145EB5">
              <w:rPr>
                <w:noProof/>
                <w:webHidden/>
              </w:rPr>
              <w:fldChar w:fldCharType="end"/>
            </w:r>
          </w:hyperlink>
        </w:p>
        <w:p w:rsidR="00D112B0" w:rsidRDefault="004155FF">
          <w:pPr>
            <w:pStyle w:val="TM2"/>
            <w:tabs>
              <w:tab w:val="right" w:leader="dot" w:pos="9062"/>
            </w:tabs>
            <w:rPr>
              <w:rFonts w:eastAsiaTheme="minorEastAsia"/>
              <w:noProof/>
              <w:lang w:eastAsia="fr-FR"/>
            </w:rPr>
          </w:pPr>
          <w:hyperlink w:anchor="_Toc484686417" w:history="1">
            <w:r w:rsidR="00D112B0">
              <w:rPr>
                <w:rStyle w:val="Lienhypertexte"/>
                <w:noProof/>
              </w:rPr>
              <w:t xml:space="preserve">e. </w:t>
            </w:r>
            <w:r w:rsidR="00D112B0" w:rsidRPr="003E3962">
              <w:rPr>
                <w:rStyle w:val="Lienhypertexte"/>
                <w:noProof/>
              </w:rPr>
              <w:t>soumissionnaire, pour que sa candidature soit analysée présente son projet en utilisant le formulaire de réponse :</w:t>
            </w:r>
            <w:r w:rsidR="00D112B0">
              <w:rPr>
                <w:noProof/>
                <w:webHidden/>
              </w:rPr>
              <w:tab/>
            </w:r>
            <w:r w:rsidR="00145EB5">
              <w:rPr>
                <w:noProof/>
                <w:webHidden/>
              </w:rPr>
              <w:fldChar w:fldCharType="begin"/>
            </w:r>
            <w:r w:rsidR="00D112B0">
              <w:rPr>
                <w:noProof/>
                <w:webHidden/>
              </w:rPr>
              <w:instrText xml:space="preserve"> PAGEREF _Toc484686417 \h </w:instrText>
            </w:r>
            <w:r w:rsidR="00145EB5">
              <w:rPr>
                <w:noProof/>
                <w:webHidden/>
              </w:rPr>
            </w:r>
            <w:r w:rsidR="00145EB5">
              <w:rPr>
                <w:noProof/>
                <w:webHidden/>
              </w:rPr>
              <w:fldChar w:fldCharType="separate"/>
            </w:r>
            <w:r w:rsidR="00BE0CB8">
              <w:rPr>
                <w:noProof/>
                <w:webHidden/>
              </w:rPr>
              <w:t>7</w:t>
            </w:r>
            <w:r w:rsidR="00145EB5">
              <w:rPr>
                <w:noProof/>
                <w:webHidden/>
              </w:rPr>
              <w:fldChar w:fldCharType="end"/>
            </w:r>
          </w:hyperlink>
        </w:p>
        <w:p w:rsidR="00D112B0" w:rsidRDefault="004155FF">
          <w:pPr>
            <w:pStyle w:val="TM2"/>
            <w:tabs>
              <w:tab w:val="left" w:pos="660"/>
              <w:tab w:val="right" w:leader="dot" w:pos="9062"/>
            </w:tabs>
            <w:rPr>
              <w:rFonts w:eastAsiaTheme="minorEastAsia"/>
              <w:noProof/>
              <w:lang w:eastAsia="fr-FR"/>
            </w:rPr>
          </w:pPr>
          <w:hyperlink w:anchor="_Toc484686418" w:history="1">
            <w:r w:rsidR="00D112B0" w:rsidRPr="003E3962">
              <w:rPr>
                <w:rStyle w:val="Lienhypertexte"/>
                <w:rFonts w:ascii="Calibri" w:hAnsi="Calibri"/>
                <w:noProof/>
              </w:rPr>
              <w:t>f.</w:t>
            </w:r>
            <w:r w:rsidR="00D112B0">
              <w:rPr>
                <w:rFonts w:eastAsiaTheme="minorEastAsia"/>
                <w:noProof/>
                <w:lang w:eastAsia="fr-FR"/>
              </w:rPr>
              <w:tab/>
            </w:r>
            <w:r w:rsidR="00D112B0" w:rsidRPr="003E3962">
              <w:rPr>
                <w:rStyle w:val="Lienhypertexte"/>
                <w:rFonts w:ascii="Calibri" w:hAnsi="Calibri"/>
                <w:noProof/>
              </w:rPr>
              <w:t>Dépôt des dossiers</w:t>
            </w:r>
            <w:r w:rsidR="00D112B0">
              <w:rPr>
                <w:noProof/>
                <w:webHidden/>
              </w:rPr>
              <w:tab/>
            </w:r>
            <w:r w:rsidR="00145EB5">
              <w:rPr>
                <w:noProof/>
                <w:webHidden/>
              </w:rPr>
              <w:fldChar w:fldCharType="begin"/>
            </w:r>
            <w:r w:rsidR="00D112B0">
              <w:rPr>
                <w:noProof/>
                <w:webHidden/>
              </w:rPr>
              <w:instrText xml:space="preserve"> PAGEREF _Toc484686418 \h </w:instrText>
            </w:r>
            <w:r w:rsidR="00145EB5">
              <w:rPr>
                <w:noProof/>
                <w:webHidden/>
              </w:rPr>
            </w:r>
            <w:r w:rsidR="00145EB5">
              <w:rPr>
                <w:noProof/>
                <w:webHidden/>
              </w:rPr>
              <w:fldChar w:fldCharType="separate"/>
            </w:r>
            <w:r w:rsidR="00BE0CB8">
              <w:rPr>
                <w:noProof/>
                <w:webHidden/>
              </w:rPr>
              <w:t>7</w:t>
            </w:r>
            <w:r w:rsidR="00145EB5">
              <w:rPr>
                <w:noProof/>
                <w:webHidden/>
              </w:rPr>
              <w:fldChar w:fldCharType="end"/>
            </w:r>
          </w:hyperlink>
        </w:p>
        <w:p w:rsidR="00D112B0" w:rsidRDefault="004155FF">
          <w:pPr>
            <w:pStyle w:val="TM2"/>
            <w:tabs>
              <w:tab w:val="left" w:pos="660"/>
              <w:tab w:val="right" w:leader="dot" w:pos="9062"/>
            </w:tabs>
            <w:rPr>
              <w:rFonts w:eastAsiaTheme="minorEastAsia"/>
              <w:noProof/>
              <w:lang w:eastAsia="fr-FR"/>
            </w:rPr>
          </w:pPr>
          <w:hyperlink w:anchor="_Toc484686419" w:history="1">
            <w:r w:rsidR="00D112B0" w:rsidRPr="003E3962">
              <w:rPr>
                <w:rStyle w:val="Lienhypertexte"/>
                <w:rFonts w:ascii="Calibri" w:hAnsi="Calibri"/>
                <w:noProof/>
              </w:rPr>
              <w:t>g.</w:t>
            </w:r>
            <w:r w:rsidR="00D112B0">
              <w:rPr>
                <w:rFonts w:eastAsiaTheme="minorEastAsia"/>
                <w:noProof/>
                <w:lang w:eastAsia="fr-FR"/>
              </w:rPr>
              <w:tab/>
            </w:r>
            <w:r w:rsidR="00D112B0" w:rsidRPr="003E3962">
              <w:rPr>
                <w:rStyle w:val="Lienhypertexte"/>
                <w:rFonts w:ascii="Calibri" w:hAnsi="Calibri"/>
                <w:noProof/>
              </w:rPr>
              <w:t>Appréciation des offres et sélection</w:t>
            </w:r>
            <w:r w:rsidR="00D112B0">
              <w:rPr>
                <w:noProof/>
                <w:webHidden/>
              </w:rPr>
              <w:tab/>
            </w:r>
            <w:r w:rsidR="00145EB5">
              <w:rPr>
                <w:noProof/>
                <w:webHidden/>
              </w:rPr>
              <w:fldChar w:fldCharType="begin"/>
            </w:r>
            <w:r w:rsidR="00D112B0">
              <w:rPr>
                <w:noProof/>
                <w:webHidden/>
              </w:rPr>
              <w:instrText xml:space="preserve"> PAGEREF _Toc484686419 \h </w:instrText>
            </w:r>
            <w:r w:rsidR="00145EB5">
              <w:rPr>
                <w:noProof/>
                <w:webHidden/>
              </w:rPr>
            </w:r>
            <w:r w:rsidR="00145EB5">
              <w:rPr>
                <w:noProof/>
                <w:webHidden/>
              </w:rPr>
              <w:fldChar w:fldCharType="separate"/>
            </w:r>
            <w:r w:rsidR="00BE0CB8">
              <w:rPr>
                <w:noProof/>
                <w:webHidden/>
              </w:rPr>
              <w:t>8</w:t>
            </w:r>
            <w:r w:rsidR="00145EB5">
              <w:rPr>
                <w:noProof/>
                <w:webHidden/>
              </w:rPr>
              <w:fldChar w:fldCharType="end"/>
            </w:r>
          </w:hyperlink>
        </w:p>
        <w:p w:rsidR="00D112B0" w:rsidRDefault="004155FF">
          <w:pPr>
            <w:pStyle w:val="TM2"/>
            <w:tabs>
              <w:tab w:val="left" w:pos="660"/>
              <w:tab w:val="right" w:leader="dot" w:pos="9062"/>
            </w:tabs>
            <w:rPr>
              <w:rFonts w:eastAsiaTheme="minorEastAsia"/>
              <w:noProof/>
              <w:lang w:eastAsia="fr-FR"/>
            </w:rPr>
          </w:pPr>
          <w:hyperlink w:anchor="_Toc484686420" w:history="1">
            <w:r w:rsidR="00D112B0" w:rsidRPr="003E3962">
              <w:rPr>
                <w:rStyle w:val="Lienhypertexte"/>
                <w:rFonts w:ascii="Calibri" w:hAnsi="Calibri"/>
                <w:noProof/>
              </w:rPr>
              <w:t>h.</w:t>
            </w:r>
            <w:r w:rsidR="00D112B0">
              <w:rPr>
                <w:rFonts w:eastAsiaTheme="minorEastAsia"/>
                <w:noProof/>
                <w:lang w:eastAsia="fr-FR"/>
              </w:rPr>
              <w:tab/>
            </w:r>
            <w:r w:rsidR="00D112B0" w:rsidRPr="003E3962">
              <w:rPr>
                <w:rStyle w:val="Lienhypertexte"/>
                <w:rFonts w:ascii="Calibri" w:hAnsi="Calibri"/>
                <w:noProof/>
              </w:rPr>
              <w:t>Calendrier prévisionnel – schéma du mode opératoire retenu</w:t>
            </w:r>
            <w:r w:rsidR="00D112B0">
              <w:rPr>
                <w:noProof/>
                <w:webHidden/>
              </w:rPr>
              <w:tab/>
            </w:r>
            <w:r w:rsidR="00145EB5">
              <w:rPr>
                <w:noProof/>
                <w:webHidden/>
              </w:rPr>
              <w:fldChar w:fldCharType="begin"/>
            </w:r>
            <w:r w:rsidR="00D112B0">
              <w:rPr>
                <w:noProof/>
                <w:webHidden/>
              </w:rPr>
              <w:instrText xml:space="preserve"> PAGEREF _Toc484686420 \h </w:instrText>
            </w:r>
            <w:r w:rsidR="00145EB5">
              <w:rPr>
                <w:noProof/>
                <w:webHidden/>
              </w:rPr>
            </w:r>
            <w:r w:rsidR="00145EB5">
              <w:rPr>
                <w:noProof/>
                <w:webHidden/>
              </w:rPr>
              <w:fldChar w:fldCharType="separate"/>
            </w:r>
            <w:r w:rsidR="00BE0CB8">
              <w:rPr>
                <w:noProof/>
                <w:webHidden/>
              </w:rPr>
              <w:t>8</w:t>
            </w:r>
            <w:r w:rsidR="00145EB5">
              <w:rPr>
                <w:noProof/>
                <w:webHidden/>
              </w:rPr>
              <w:fldChar w:fldCharType="end"/>
            </w:r>
          </w:hyperlink>
        </w:p>
        <w:p w:rsidR="00334F1E" w:rsidRDefault="00145EB5">
          <w:r>
            <w:rPr>
              <w:b/>
              <w:bCs/>
            </w:rPr>
            <w:fldChar w:fldCharType="end"/>
          </w:r>
        </w:p>
      </w:sdtContent>
    </w:sdt>
    <w:p w:rsidR="00334F1E" w:rsidRPr="00103CD5" w:rsidRDefault="00334F1E">
      <w:pPr>
        <w:rPr>
          <w:b/>
        </w:rPr>
      </w:pPr>
    </w:p>
    <w:p w:rsidR="00DF199C" w:rsidRDefault="00DF199C">
      <w:pPr>
        <w:rPr>
          <w:b/>
        </w:rPr>
      </w:pPr>
      <w:r>
        <w:rPr>
          <w:b/>
        </w:rPr>
        <w:br w:type="page"/>
      </w:r>
      <w:bookmarkStart w:id="0" w:name="_GoBack"/>
      <w:bookmarkEnd w:id="0"/>
    </w:p>
    <w:p w:rsidR="00816532" w:rsidRDefault="00816532">
      <w:pPr>
        <w:rPr>
          <w:b/>
        </w:rPr>
      </w:pPr>
    </w:p>
    <w:p w:rsidR="008C75FB" w:rsidRPr="00334F1E" w:rsidRDefault="00816532" w:rsidP="00334F1E">
      <w:pPr>
        <w:pStyle w:val="Titre10"/>
        <w:numPr>
          <w:ilvl w:val="0"/>
          <w:numId w:val="19"/>
        </w:numPr>
        <w:rPr>
          <w:b/>
          <w:color w:val="auto"/>
          <w:sz w:val="24"/>
          <w:szCs w:val="24"/>
        </w:rPr>
      </w:pPr>
      <w:bookmarkStart w:id="1" w:name="_Toc484686401"/>
      <w:r w:rsidRPr="00334F1E">
        <w:rPr>
          <w:b/>
          <w:color w:val="auto"/>
          <w:sz w:val="24"/>
          <w:szCs w:val="24"/>
        </w:rPr>
        <w:t>Le contexte d</w:t>
      </w:r>
      <w:r w:rsidR="00DB2EEE">
        <w:rPr>
          <w:b/>
          <w:color w:val="auto"/>
          <w:sz w:val="24"/>
          <w:szCs w:val="24"/>
        </w:rPr>
        <w:t>u tissu économique de la Guyane</w:t>
      </w:r>
      <w:bookmarkEnd w:id="1"/>
    </w:p>
    <w:p w:rsidR="00E0229E" w:rsidRDefault="008C75FB">
      <w:pPr>
        <w:pStyle w:val="Titre2"/>
        <w:numPr>
          <w:ilvl w:val="0"/>
          <w:numId w:val="20"/>
        </w:numPr>
        <w:ind w:left="1418"/>
        <w:rPr>
          <w:rFonts w:ascii="Calibri" w:hAnsi="Calibri"/>
          <w:color w:val="auto"/>
          <w:sz w:val="22"/>
          <w:szCs w:val="22"/>
        </w:rPr>
      </w:pPr>
      <w:bookmarkStart w:id="2" w:name="_Toc484686402"/>
      <w:r w:rsidRPr="00851973">
        <w:rPr>
          <w:rFonts w:ascii="Calibri" w:hAnsi="Calibri"/>
          <w:color w:val="auto"/>
          <w:sz w:val="22"/>
          <w:szCs w:val="22"/>
        </w:rPr>
        <w:t>Situation actuelle</w:t>
      </w:r>
      <w:bookmarkEnd w:id="2"/>
    </w:p>
    <w:p w:rsidR="00E0229E" w:rsidRPr="00291427" w:rsidRDefault="00E0229E" w:rsidP="00291427">
      <w:pPr>
        <w:spacing w:after="0"/>
      </w:pPr>
    </w:p>
    <w:p w:rsidR="00CB01D0" w:rsidRDefault="00E0229E" w:rsidP="00291427">
      <w:pPr>
        <w:jc w:val="both"/>
      </w:pPr>
      <w:r>
        <w:t>En 2015, 6 800 bébés sont nés en Guyane. L’histoire récente de la natalité guyanaise peut être regroupée en trois phases. La première étape est faite d’une augmentation forte et continue entre 1998 et 2007. La deuxième phase est constituée de trois années consécutives de baisse du nombre de naissances entre 2008 et 2010. Depuis lors, la natalité est de nouveau en hausse : entre 2010 et 2015, le nombre de naissances augmente de 11 %. Cette forte natalité s’explique par une fécondité élevée, mais aussi par l’augmentation de la population féminine en âge de procréer.</w:t>
      </w:r>
    </w:p>
    <w:p w:rsidR="00E0229E" w:rsidRPr="00291427" w:rsidRDefault="00E0229E" w:rsidP="00291427">
      <w:pPr>
        <w:jc w:val="both"/>
      </w:pPr>
      <w:r>
        <w:t>Mayotte et la Guyane sont les deux territoires de France ayant les fécondités les plus élevées. Depuis 2010, la fécondité guyanaise s’est d’abord stabilisée puis est repartie légèrement à la hausse. En 2015, l'indicateur conjoncturel de fécondité s'élève à 3,6 enfants par femme en Guyane. Cette hausse de la fécondité provient à la fois des femmes âgées de 25 à 34 ans et de celles de 40 à 49 ans. Même si elle n’augmente plus, la fécondité des jeunes femmes  restent  élevée en Guyane. C’est une des particularités du territoire par rapport au niveau national ou aux pays voisins. En 2014, le nombre de naissances précoces s’élève à 80 pour 1 000 femmes de 15 à 19 ans en Guyane, contre 47 au Suriname et 67 au Brésil.</w:t>
      </w:r>
    </w:p>
    <w:p w:rsidR="001520A2" w:rsidRPr="00291427" w:rsidRDefault="00E0229E" w:rsidP="00291427">
      <w:pPr>
        <w:jc w:val="both"/>
        <w:rPr>
          <w:sz w:val="28"/>
        </w:rPr>
      </w:pPr>
      <w:r>
        <w:t>Afin de répondre au mieux aux enjeux de cette croissance démographique la Collectivité Territorial</w:t>
      </w:r>
      <w:r w:rsidR="00DB10B3">
        <w:t>e</w:t>
      </w:r>
      <w:r>
        <w:t xml:space="preserve"> en partenariat avec l’Etat, la CAF et les partenaires locaux ont mis en place le Schéma Territorial des Services aux Familles</w:t>
      </w:r>
    </w:p>
    <w:p w:rsidR="008C75FB" w:rsidRDefault="008C75FB" w:rsidP="00A84FFE">
      <w:pPr>
        <w:pStyle w:val="Titre2"/>
        <w:numPr>
          <w:ilvl w:val="0"/>
          <w:numId w:val="20"/>
        </w:numPr>
        <w:ind w:left="1418"/>
        <w:rPr>
          <w:rFonts w:ascii="Calibri" w:hAnsi="Calibri"/>
          <w:color w:val="auto"/>
          <w:sz w:val="22"/>
          <w:szCs w:val="22"/>
        </w:rPr>
      </w:pPr>
      <w:bookmarkStart w:id="3" w:name="_Toc417035797"/>
      <w:bookmarkStart w:id="4" w:name="_Toc417040824"/>
      <w:bookmarkStart w:id="5" w:name="_Toc417456606"/>
      <w:bookmarkStart w:id="6" w:name="_Toc484686403"/>
      <w:bookmarkEnd w:id="3"/>
      <w:bookmarkEnd w:id="4"/>
      <w:bookmarkEnd w:id="5"/>
      <w:r w:rsidRPr="00851973">
        <w:rPr>
          <w:rFonts w:ascii="Calibri" w:hAnsi="Calibri"/>
          <w:color w:val="auto"/>
          <w:sz w:val="22"/>
          <w:szCs w:val="22"/>
        </w:rPr>
        <w:t>Perspectives</w:t>
      </w:r>
      <w:bookmarkEnd w:id="6"/>
    </w:p>
    <w:p w:rsidR="00E0229E" w:rsidRPr="00291427" w:rsidRDefault="00E0229E" w:rsidP="00291427"/>
    <w:p w:rsidR="0040110A" w:rsidRDefault="0040110A">
      <w:pPr>
        <w:pStyle w:val="Sansinterligne"/>
        <w:jc w:val="both"/>
      </w:pPr>
      <w:r>
        <w:t xml:space="preserve">Les </w:t>
      </w:r>
      <w:r w:rsidR="00E0229E">
        <w:t xml:space="preserve">orientations stratégiques </w:t>
      </w:r>
      <w:r>
        <w:t>sont les suivant</w:t>
      </w:r>
      <w:r w:rsidR="00E0229E">
        <w:t>e</w:t>
      </w:r>
      <w:r>
        <w:t>s :</w:t>
      </w:r>
    </w:p>
    <w:p w:rsidR="00E0229E" w:rsidRDefault="00E878A3" w:rsidP="00291427">
      <w:pPr>
        <w:pStyle w:val="Sansinterligne"/>
        <w:numPr>
          <w:ilvl w:val="0"/>
          <w:numId w:val="43"/>
        </w:numPr>
        <w:jc w:val="both"/>
      </w:pPr>
      <w:r>
        <w:t>Développer une offre d’accueil du jeune enfant adaptée aux besoins des familles sur les territoires de la Guyane</w:t>
      </w:r>
    </w:p>
    <w:p w:rsidR="00E0229E" w:rsidRDefault="00E878A3" w:rsidP="00291427">
      <w:pPr>
        <w:pStyle w:val="Sansinterligne"/>
        <w:numPr>
          <w:ilvl w:val="0"/>
          <w:numId w:val="43"/>
        </w:numPr>
        <w:jc w:val="both"/>
      </w:pPr>
      <w:r>
        <w:t xml:space="preserve">Faciliter l’accès des familles vulnérables aux services d’accueil de la petite enfance pour garantir l’universalité d’accès et la mixité sociale </w:t>
      </w:r>
    </w:p>
    <w:p w:rsidR="004A0F16" w:rsidRPr="001752FA" w:rsidRDefault="004A0F16" w:rsidP="004A0F16">
      <w:pPr>
        <w:pStyle w:val="Sansinterligne"/>
        <w:rPr>
          <w:b/>
        </w:rPr>
      </w:pPr>
    </w:p>
    <w:p w:rsidR="000B1DEA" w:rsidRPr="00D112B0" w:rsidRDefault="00435E2E" w:rsidP="00291427">
      <w:pPr>
        <w:pStyle w:val="Titre10"/>
        <w:numPr>
          <w:ilvl w:val="0"/>
          <w:numId w:val="19"/>
        </w:numPr>
        <w:rPr>
          <w:b/>
          <w:color w:val="auto"/>
          <w:sz w:val="24"/>
          <w:szCs w:val="24"/>
        </w:rPr>
      </w:pPr>
      <w:bookmarkStart w:id="7" w:name="_Toc484686404"/>
      <w:r>
        <w:rPr>
          <w:b/>
          <w:color w:val="auto"/>
          <w:sz w:val="24"/>
          <w:szCs w:val="24"/>
        </w:rPr>
        <w:t>Objectifs et nature de l’Appel à Manifestation d’I</w:t>
      </w:r>
      <w:r w:rsidR="008C75FB" w:rsidRPr="00334F1E">
        <w:rPr>
          <w:b/>
          <w:color w:val="auto"/>
          <w:sz w:val="24"/>
          <w:szCs w:val="24"/>
        </w:rPr>
        <w:t>ntérêt</w:t>
      </w:r>
      <w:bookmarkEnd w:id="7"/>
    </w:p>
    <w:p w:rsidR="004A2847" w:rsidRDefault="008C75FB" w:rsidP="00510D52">
      <w:pPr>
        <w:jc w:val="both"/>
      </w:pPr>
      <w:r>
        <w:t xml:space="preserve">Le présent Appel à </w:t>
      </w:r>
      <w:r w:rsidR="00541A26">
        <w:t>M</w:t>
      </w:r>
      <w:r>
        <w:t xml:space="preserve">anifestation d’Intérêt vise de manière générale </w:t>
      </w:r>
      <w:r w:rsidR="00A07418" w:rsidRPr="00A27DE9">
        <w:t xml:space="preserve">l’émergence et l’accompagnement </w:t>
      </w:r>
      <w:r w:rsidR="008B4E94">
        <w:t xml:space="preserve">des projets </w:t>
      </w:r>
      <w:r w:rsidR="000B1DEA">
        <w:t xml:space="preserve">d’accueil à la petite enfance  </w:t>
      </w:r>
      <w:r>
        <w:t xml:space="preserve">par le biais </w:t>
      </w:r>
      <w:r w:rsidR="00547226">
        <w:t>de consultations</w:t>
      </w:r>
      <w:r>
        <w:t xml:space="preserve"> ciblé</w:t>
      </w:r>
      <w:r w:rsidR="00547226">
        <w:t>es</w:t>
      </w:r>
      <w:r>
        <w:t xml:space="preserve"> conformément aux orientations définies dans le PO FEDER- FSE 2014-2020.</w:t>
      </w:r>
      <w:r w:rsidR="003F6723">
        <w:t xml:space="preserve"> </w:t>
      </w:r>
      <w:r w:rsidR="004A2847">
        <w:t>Le montant de l’enveloppe FEDER dédié</w:t>
      </w:r>
      <w:r w:rsidR="00877860">
        <w:t>e</w:t>
      </w:r>
      <w:r w:rsidR="00910E60">
        <w:t xml:space="preserve"> à </w:t>
      </w:r>
      <w:r w:rsidR="00A07418">
        <w:t xml:space="preserve">cette </w:t>
      </w:r>
      <w:r w:rsidR="00A07418" w:rsidRPr="00A27DE9">
        <w:t xml:space="preserve">action </w:t>
      </w:r>
      <w:r w:rsidR="00DB2EEE">
        <w:t>« </w:t>
      </w:r>
      <w:r w:rsidR="0050412E">
        <w:t>Accueil de la petite enfance</w:t>
      </w:r>
      <w:r w:rsidR="00DB2EEE">
        <w:t> »</w:t>
      </w:r>
      <w:r w:rsidR="005834F4" w:rsidRPr="00A27DE9">
        <w:t xml:space="preserve"> est</w:t>
      </w:r>
      <w:r w:rsidR="004A0F16">
        <w:t xml:space="preserve"> </w:t>
      </w:r>
      <w:r w:rsidR="00783776" w:rsidRPr="00A27DE9">
        <w:t>estimé</w:t>
      </w:r>
      <w:r w:rsidR="00D61949">
        <w:t xml:space="preserve"> à</w:t>
      </w:r>
      <w:r w:rsidR="003F6723">
        <w:t xml:space="preserve"> </w:t>
      </w:r>
      <w:r w:rsidR="000B1DEA">
        <w:t>3</w:t>
      </w:r>
      <w:r w:rsidR="00C5214A">
        <w:t xml:space="preserve"> </w:t>
      </w:r>
      <w:r w:rsidR="004A2847">
        <w:t>millions d’euros.</w:t>
      </w:r>
    </w:p>
    <w:p w:rsidR="00462675" w:rsidRDefault="008C75FB" w:rsidP="003B76BD">
      <w:pPr>
        <w:jc w:val="both"/>
      </w:pPr>
      <w:r w:rsidRPr="00203967">
        <w:t>Il s’agit d</w:t>
      </w:r>
      <w:r w:rsidR="00A07418" w:rsidRPr="00203967">
        <w:t>’encourager les</w:t>
      </w:r>
      <w:r w:rsidR="00A07418" w:rsidRPr="00203967">
        <w:rPr>
          <w:color w:val="FF0000"/>
        </w:rPr>
        <w:t xml:space="preserve"> </w:t>
      </w:r>
      <w:r w:rsidRPr="00203967">
        <w:t xml:space="preserve">initiatives privées </w:t>
      </w:r>
      <w:r w:rsidR="000B1DEA">
        <w:t>et publi</w:t>
      </w:r>
      <w:r w:rsidR="004155FF">
        <w:t>ques</w:t>
      </w:r>
      <w:r w:rsidR="000B1DEA">
        <w:t xml:space="preserve"> </w:t>
      </w:r>
      <w:r w:rsidRPr="00203967">
        <w:t>concourant au dé</w:t>
      </w:r>
      <w:r w:rsidR="004F2D1B" w:rsidRPr="00203967">
        <w:t xml:space="preserve">veloppement </w:t>
      </w:r>
      <w:r w:rsidR="000B1DEA">
        <w:t xml:space="preserve">de projets d’accueil innovants répondant à des besoins spécifiques d’accueil de la petite enfance </w:t>
      </w:r>
      <w:r w:rsidR="00EF6AD3">
        <w:t>énoncé</w:t>
      </w:r>
      <w:r w:rsidR="006463D6">
        <w:t xml:space="preserve">s </w:t>
      </w:r>
      <w:r w:rsidR="003B76BD" w:rsidRPr="00203967">
        <w:t>par l</w:t>
      </w:r>
      <w:r w:rsidR="000B1DEA">
        <w:t>e Schéma Territ</w:t>
      </w:r>
      <w:r w:rsidR="00EF6AD3">
        <w:t>orial des Services aux Familles.</w:t>
      </w:r>
    </w:p>
    <w:p w:rsidR="008C75FB" w:rsidRPr="00203967" w:rsidRDefault="00462675" w:rsidP="00EF6AD3">
      <w:pPr>
        <w:pStyle w:val="Paragraphedeliste"/>
        <w:numPr>
          <w:ilvl w:val="0"/>
          <w:numId w:val="44"/>
        </w:numPr>
        <w:jc w:val="both"/>
      </w:pPr>
      <w:r>
        <w:t>Les besoins d’accueil</w:t>
      </w:r>
      <w:r w:rsidR="00EF6AD3">
        <w:t xml:space="preserve"> en général</w:t>
      </w:r>
      <w:r w:rsidR="003B76BD" w:rsidRPr="00203967">
        <w:t xml:space="preserve"> </w:t>
      </w:r>
    </w:p>
    <w:p w:rsidR="006463D6" w:rsidRDefault="003B76BD" w:rsidP="00291427">
      <w:pPr>
        <w:pStyle w:val="Paragraphedeliste"/>
        <w:numPr>
          <w:ilvl w:val="0"/>
          <w:numId w:val="44"/>
        </w:numPr>
        <w:spacing w:after="0"/>
        <w:jc w:val="both"/>
      </w:pPr>
      <w:r w:rsidRPr="00FF44A3">
        <w:t xml:space="preserve">Les </w:t>
      </w:r>
      <w:r w:rsidR="006463D6">
        <w:t>besoins d’accueil en horaires atypiques (parents travaillant de nuit ou le week-end</w:t>
      </w:r>
      <w:r w:rsidR="00EA26F5">
        <w:t>)</w:t>
      </w:r>
    </w:p>
    <w:p w:rsidR="006463D6" w:rsidRDefault="006463D6" w:rsidP="00291427">
      <w:pPr>
        <w:pStyle w:val="Paragraphedeliste"/>
        <w:numPr>
          <w:ilvl w:val="0"/>
          <w:numId w:val="44"/>
        </w:numPr>
        <w:spacing w:after="0"/>
        <w:jc w:val="both"/>
      </w:pPr>
      <w:r>
        <w:t xml:space="preserve">Les besoins d’accueil ponctuels et/ou à temps partiels (parents en situation </w:t>
      </w:r>
      <w:r w:rsidR="00F50479">
        <w:t>précaire ou d’insertion,</w:t>
      </w:r>
      <w:r>
        <w:t xml:space="preserve"> parents exerçant leur métier en intérim ou en CDD)</w:t>
      </w:r>
    </w:p>
    <w:p w:rsidR="00CD2F0B" w:rsidRDefault="006463D6" w:rsidP="004F6D91">
      <w:pPr>
        <w:pStyle w:val="Paragraphedeliste"/>
        <w:numPr>
          <w:ilvl w:val="0"/>
          <w:numId w:val="44"/>
        </w:numPr>
        <w:spacing w:after="0"/>
        <w:jc w:val="both"/>
      </w:pPr>
      <w:r>
        <w:t xml:space="preserve">Les besoins d’accueil pour les enfants porteurs de handicap </w:t>
      </w:r>
    </w:p>
    <w:p w:rsidR="00CD2F0B" w:rsidRDefault="00CD2F0B" w:rsidP="00291427">
      <w:pPr>
        <w:pStyle w:val="Paragraphedeliste"/>
      </w:pPr>
    </w:p>
    <w:p w:rsidR="00813CF1" w:rsidRPr="00813CF1" w:rsidRDefault="008C75FB" w:rsidP="00291427">
      <w:pPr>
        <w:pStyle w:val="Paragraphedeliste"/>
      </w:pPr>
      <w:r w:rsidRPr="00203967">
        <w:t xml:space="preserve">Les projets retenus devront </w:t>
      </w:r>
      <w:r w:rsidR="00624F91" w:rsidRPr="00203967">
        <w:t xml:space="preserve">contribuer au dynamisme </w:t>
      </w:r>
      <w:r w:rsidR="004B6C30">
        <w:t>de l’offre d’accueil sur le territoire</w:t>
      </w:r>
      <w:r w:rsidR="00435E2E" w:rsidRPr="00203967">
        <w:t xml:space="preserve">.  </w:t>
      </w:r>
    </w:p>
    <w:p w:rsidR="00B8522F" w:rsidRDefault="00B8522F" w:rsidP="002C789B">
      <w:pPr>
        <w:pStyle w:val="Sansinterligne"/>
        <w:jc w:val="both"/>
      </w:pPr>
      <w:r w:rsidRPr="00DD0763">
        <w:t>La sélection d’un projet dans le cadre de cet AMI permet</w:t>
      </w:r>
      <w:r w:rsidR="00541A26" w:rsidRPr="00DD0763">
        <w:t>tra</w:t>
      </w:r>
      <w:r w:rsidR="00DA13FC">
        <w:t xml:space="preserve"> </w:t>
      </w:r>
      <w:r w:rsidR="00305BA6">
        <w:t>au porteur de projet</w:t>
      </w:r>
      <w:r w:rsidRPr="00DD0763">
        <w:t xml:space="preserve"> de bénéficier </w:t>
      </w:r>
      <w:r w:rsidR="00B0117F" w:rsidRPr="00DD0763">
        <w:t>d’</w:t>
      </w:r>
      <w:r w:rsidRPr="00DD0763">
        <w:t>appuis</w:t>
      </w:r>
      <w:r w:rsidR="00B0117F" w:rsidRPr="00DD0763">
        <w:t xml:space="preserve"> financiers</w:t>
      </w:r>
      <w:r w:rsidRPr="00DD0763">
        <w:t>, mais il appartiendra au soumissionnaire de faire aboutir toutes les autres démarches administratives.</w:t>
      </w:r>
    </w:p>
    <w:p w:rsidR="00C5214A" w:rsidRDefault="00C5214A" w:rsidP="002C789B">
      <w:pPr>
        <w:pStyle w:val="Sansinterligne"/>
        <w:jc w:val="both"/>
      </w:pPr>
    </w:p>
    <w:p w:rsidR="004A0F16" w:rsidRDefault="00C5214A" w:rsidP="00291427">
      <w:pPr>
        <w:pStyle w:val="Sansinterligne"/>
        <w:jc w:val="both"/>
      </w:pPr>
      <w:r>
        <w:t xml:space="preserve">Le porteur dispose </w:t>
      </w:r>
      <w:r w:rsidRPr="00291427">
        <w:rPr>
          <w:b/>
        </w:rPr>
        <w:t xml:space="preserve">d’un </w:t>
      </w:r>
      <w:r w:rsidRPr="00D112B0">
        <w:rPr>
          <w:b/>
        </w:rPr>
        <w:t>délai d</w:t>
      </w:r>
      <w:r w:rsidR="00962440">
        <w:rPr>
          <w:b/>
        </w:rPr>
        <w:t>e 4 mois</w:t>
      </w:r>
      <w:r>
        <w:t xml:space="preserve"> pour nous déposer son dossier de demande d’aide complet.</w:t>
      </w:r>
    </w:p>
    <w:p w:rsidR="004B51A7" w:rsidRPr="00291427" w:rsidRDefault="000E63D3" w:rsidP="00291427">
      <w:pPr>
        <w:pStyle w:val="Titre10"/>
        <w:numPr>
          <w:ilvl w:val="0"/>
          <w:numId w:val="19"/>
        </w:numPr>
        <w:rPr>
          <w:rFonts w:ascii="Calibri" w:hAnsi="Calibri"/>
        </w:rPr>
      </w:pPr>
      <w:bookmarkStart w:id="8" w:name="_Toc484686405"/>
      <w:r w:rsidRPr="00A84FFE">
        <w:rPr>
          <w:b/>
          <w:color w:val="auto"/>
          <w:sz w:val="24"/>
          <w:szCs w:val="24"/>
        </w:rPr>
        <w:t>Conditions d’éligibilité du projet</w:t>
      </w:r>
      <w:bookmarkEnd w:id="8"/>
    </w:p>
    <w:p w:rsidR="000E63D3" w:rsidRPr="00A84FFE" w:rsidRDefault="000E63D3" w:rsidP="00A84FFE">
      <w:pPr>
        <w:pStyle w:val="Titre2"/>
        <w:numPr>
          <w:ilvl w:val="0"/>
          <w:numId w:val="23"/>
        </w:numPr>
        <w:ind w:left="1418"/>
        <w:rPr>
          <w:rFonts w:ascii="Calibri" w:hAnsi="Calibri"/>
        </w:rPr>
      </w:pPr>
      <w:bookmarkStart w:id="9" w:name="_Toc484686406"/>
      <w:r w:rsidRPr="00A84FFE">
        <w:rPr>
          <w:rFonts w:ascii="Calibri" w:hAnsi="Calibri"/>
          <w:color w:val="auto"/>
          <w:sz w:val="22"/>
          <w:szCs w:val="22"/>
        </w:rPr>
        <w:t>Territoires éligibles</w:t>
      </w:r>
      <w:bookmarkEnd w:id="9"/>
    </w:p>
    <w:p w:rsidR="002E6EF9" w:rsidRDefault="000E63D3" w:rsidP="000E63D3">
      <w:pPr>
        <w:jc w:val="both"/>
      </w:pPr>
      <w:r>
        <w:t xml:space="preserve">Tout le territoire guyanais en favorisant les </w:t>
      </w:r>
      <w:r w:rsidR="002E6EF9">
        <w:t xml:space="preserve">communes en manque de structures d’accueil. </w:t>
      </w:r>
    </w:p>
    <w:p w:rsidR="000E63D3" w:rsidRPr="00A84FFE" w:rsidRDefault="000E63D3" w:rsidP="00A84FFE">
      <w:pPr>
        <w:pStyle w:val="Titre2"/>
        <w:numPr>
          <w:ilvl w:val="0"/>
          <w:numId w:val="23"/>
        </w:numPr>
        <w:ind w:left="1418"/>
        <w:rPr>
          <w:rFonts w:ascii="Calibri" w:hAnsi="Calibri"/>
        </w:rPr>
      </w:pPr>
      <w:bookmarkStart w:id="10" w:name="_Toc484686407"/>
      <w:r w:rsidRPr="00A84FFE">
        <w:rPr>
          <w:rFonts w:ascii="Calibri" w:hAnsi="Calibri"/>
          <w:color w:val="auto"/>
          <w:sz w:val="22"/>
          <w:szCs w:val="22"/>
        </w:rPr>
        <w:t>Bénéficiaires éligibles</w:t>
      </w:r>
      <w:bookmarkEnd w:id="10"/>
    </w:p>
    <w:p w:rsidR="002C789B" w:rsidRDefault="00A80676" w:rsidP="00CD1369">
      <w:pPr>
        <w:spacing w:after="0"/>
        <w:jc w:val="both"/>
      </w:pPr>
      <w:r w:rsidRPr="004F6D91">
        <w:t>Entreprises</w:t>
      </w:r>
      <w:r w:rsidR="004F7150">
        <w:t xml:space="preserve"> </w:t>
      </w:r>
      <w:r w:rsidR="00EA26F5">
        <w:t>habilitées à porter des actions à vocation sociale</w:t>
      </w:r>
    </w:p>
    <w:p w:rsidR="00FC3F69" w:rsidRDefault="002E6EF9" w:rsidP="00CD1369">
      <w:pPr>
        <w:spacing w:after="0"/>
        <w:jc w:val="both"/>
      </w:pPr>
      <w:r>
        <w:t>Associations statutaires habilitées à porter des actions à vocation sociale</w:t>
      </w:r>
    </w:p>
    <w:p w:rsidR="002E6EF9" w:rsidRDefault="002E6EF9" w:rsidP="00CD1369">
      <w:pPr>
        <w:spacing w:after="0"/>
        <w:jc w:val="both"/>
      </w:pPr>
      <w:r>
        <w:t xml:space="preserve">Collectivités </w:t>
      </w:r>
      <w:r w:rsidR="00377CF4">
        <w:t>et Communautés de communes</w:t>
      </w:r>
    </w:p>
    <w:p w:rsidR="002E6EF9" w:rsidRDefault="002E6EF9" w:rsidP="00CD1369">
      <w:pPr>
        <w:spacing w:after="0"/>
        <w:jc w:val="both"/>
      </w:pPr>
      <w:r>
        <w:t>Groupements d’entreprises</w:t>
      </w:r>
      <w:r w:rsidR="00377CF4">
        <w:t xml:space="preserve"> habilitées à porter des actions à vocation sociale</w:t>
      </w:r>
    </w:p>
    <w:p w:rsidR="00DA2192" w:rsidRDefault="002E6EF9" w:rsidP="00CD1369">
      <w:pPr>
        <w:spacing w:after="0"/>
        <w:jc w:val="both"/>
      </w:pPr>
      <w:r>
        <w:t xml:space="preserve">Etablissements publics </w:t>
      </w:r>
      <w:r w:rsidR="00DA2192">
        <w:t xml:space="preserve">habilités </w:t>
      </w:r>
      <w:r>
        <w:t>à porter</w:t>
      </w:r>
      <w:r w:rsidR="00DA2192">
        <w:t xml:space="preserve"> des projets à vocation sociale </w:t>
      </w:r>
    </w:p>
    <w:p w:rsidR="00D112B0" w:rsidRDefault="00D112B0" w:rsidP="00CD1369">
      <w:pPr>
        <w:spacing w:after="0"/>
        <w:jc w:val="both"/>
      </w:pPr>
    </w:p>
    <w:p w:rsidR="00DB5037" w:rsidRDefault="002E6EF9" w:rsidP="007613B7">
      <w:pPr>
        <w:pStyle w:val="Paragraphedeliste"/>
        <w:numPr>
          <w:ilvl w:val="0"/>
          <w:numId w:val="23"/>
        </w:numPr>
        <w:spacing w:after="0"/>
        <w:jc w:val="both"/>
      </w:pPr>
      <w:r>
        <w:t xml:space="preserve"> </w:t>
      </w:r>
      <w:r w:rsidR="00DB10B3" w:rsidRPr="00F50479">
        <w:t xml:space="preserve">Exemples </w:t>
      </w:r>
      <w:r w:rsidR="000E63D3" w:rsidRPr="00F50479">
        <w:t>Actions éligibles</w:t>
      </w:r>
      <w:r w:rsidR="001B2086" w:rsidRPr="00F50479">
        <w:t> </w:t>
      </w:r>
      <w:r w:rsidR="001B2086">
        <w:t>:</w:t>
      </w:r>
    </w:p>
    <w:p w:rsidR="00942ED7" w:rsidRDefault="004F6D91" w:rsidP="004F6D91">
      <w:pPr>
        <w:pStyle w:val="Paragraphedeliste"/>
        <w:numPr>
          <w:ilvl w:val="0"/>
          <w:numId w:val="44"/>
        </w:numPr>
        <w:spacing w:after="0"/>
        <w:jc w:val="both"/>
      </w:pPr>
      <w:r>
        <w:t>E</w:t>
      </w:r>
      <w:r w:rsidR="00377CF4">
        <w:t>tablissements d’accueil des jeunes enfants</w:t>
      </w:r>
      <w:r w:rsidR="0015747D">
        <w:t> </w:t>
      </w:r>
      <w:r w:rsidR="00377CF4">
        <w:t xml:space="preserve"> (</w:t>
      </w:r>
      <w:r>
        <w:t>Maison d’assistant</w:t>
      </w:r>
      <w:r w:rsidR="00BE0CB8">
        <w:t>s maternels</w:t>
      </w:r>
      <w:r w:rsidR="00377CF4">
        <w:t>, Multi-accueil, relais d’assistants maternels,..)</w:t>
      </w:r>
    </w:p>
    <w:p w:rsidR="001B2086" w:rsidRDefault="001B2086" w:rsidP="004F6D91">
      <w:pPr>
        <w:pStyle w:val="Paragraphedeliste"/>
        <w:numPr>
          <w:ilvl w:val="0"/>
          <w:numId w:val="44"/>
        </w:numPr>
        <w:spacing w:after="0"/>
        <w:jc w:val="both"/>
      </w:pPr>
      <w:r>
        <w:t xml:space="preserve">Crèches à vocation d’insertion professionnelle </w:t>
      </w:r>
    </w:p>
    <w:p w:rsidR="00377CF4" w:rsidRDefault="00377CF4" w:rsidP="004F6D91">
      <w:pPr>
        <w:pStyle w:val="Paragraphedeliste"/>
        <w:numPr>
          <w:ilvl w:val="0"/>
          <w:numId w:val="44"/>
        </w:numPr>
        <w:spacing w:after="0"/>
        <w:jc w:val="both"/>
      </w:pPr>
      <w:r>
        <w:t xml:space="preserve"> </w:t>
      </w:r>
      <w:r w:rsidR="004F6D91">
        <w:t>Actions</w:t>
      </w:r>
      <w:r w:rsidR="001B2086">
        <w:t xml:space="preserve"> permettant la mutualisation de ressources (salariés volants, modulation du temps de travail, etc….)</w:t>
      </w:r>
    </w:p>
    <w:p w:rsidR="00F50479" w:rsidRDefault="00F50479" w:rsidP="00291427">
      <w:pPr>
        <w:pStyle w:val="Paragraphedeliste"/>
        <w:spacing w:after="0"/>
        <w:jc w:val="both"/>
      </w:pPr>
      <w:r>
        <w:t>Aucun projet ayant un coût total inférieur à un seuil de 30</w:t>
      </w:r>
      <w:r w:rsidR="00646AC5">
        <w:t> </w:t>
      </w:r>
      <w:r>
        <w:t>000</w:t>
      </w:r>
      <w:r w:rsidR="00646AC5">
        <w:t xml:space="preserve"> </w:t>
      </w:r>
      <w:r>
        <w:t>euros ne sera pris en compte.</w:t>
      </w:r>
    </w:p>
    <w:p w:rsidR="00D112B0" w:rsidRDefault="00D112B0" w:rsidP="00291427">
      <w:pPr>
        <w:pStyle w:val="Paragraphedeliste"/>
        <w:spacing w:after="0"/>
        <w:jc w:val="both"/>
      </w:pPr>
    </w:p>
    <w:p w:rsidR="00DB5037" w:rsidRDefault="00F50479" w:rsidP="007613B7">
      <w:pPr>
        <w:pStyle w:val="Titre2"/>
        <w:numPr>
          <w:ilvl w:val="0"/>
          <w:numId w:val="23"/>
        </w:numPr>
        <w:ind w:left="1418"/>
      </w:pPr>
      <w:bookmarkStart w:id="11" w:name="_Toc484686310"/>
      <w:bookmarkStart w:id="12" w:name="_Toc484686388"/>
      <w:bookmarkStart w:id="13" w:name="_Toc484686408"/>
      <w:bookmarkStart w:id="14" w:name="_Toc484686409"/>
      <w:bookmarkEnd w:id="11"/>
      <w:bookmarkEnd w:id="12"/>
      <w:bookmarkEnd w:id="13"/>
      <w:r>
        <w:rPr>
          <w:rFonts w:ascii="Calibri" w:hAnsi="Calibri"/>
          <w:color w:val="auto"/>
          <w:sz w:val="22"/>
          <w:szCs w:val="22"/>
        </w:rPr>
        <w:t>Exemples de d</w:t>
      </w:r>
      <w:r w:rsidRPr="00A84FFE">
        <w:rPr>
          <w:rFonts w:ascii="Calibri" w:hAnsi="Calibri"/>
          <w:color w:val="auto"/>
          <w:sz w:val="22"/>
          <w:szCs w:val="22"/>
        </w:rPr>
        <w:t>épenses éligibles</w:t>
      </w:r>
      <w:r>
        <w:rPr>
          <w:rFonts w:ascii="Calibri" w:hAnsi="Calibri"/>
          <w:color w:val="auto"/>
          <w:sz w:val="22"/>
          <w:szCs w:val="22"/>
        </w:rPr>
        <w:t xml:space="preserve"> (cf</w:t>
      </w:r>
      <w:r w:rsidR="007613B7">
        <w:rPr>
          <w:rFonts w:ascii="Calibri" w:hAnsi="Calibri"/>
          <w:color w:val="auto"/>
          <w:sz w:val="22"/>
          <w:szCs w:val="22"/>
        </w:rPr>
        <w:t>.</w:t>
      </w:r>
      <w:r>
        <w:rPr>
          <w:rFonts w:ascii="Calibri" w:hAnsi="Calibri"/>
          <w:color w:val="auto"/>
          <w:sz w:val="22"/>
          <w:szCs w:val="22"/>
        </w:rPr>
        <w:t xml:space="preserve"> décret d’éligibilité pour la période 2014-2020 et en fonction du régime d’aide applicable)</w:t>
      </w:r>
      <w:bookmarkEnd w:id="14"/>
    </w:p>
    <w:p w:rsidR="0015747D" w:rsidRDefault="0015747D" w:rsidP="00291427">
      <w:pPr>
        <w:pStyle w:val="Paragraphedeliste"/>
        <w:spacing w:after="0"/>
        <w:jc w:val="both"/>
      </w:pPr>
      <w:r>
        <w:t>Dépenses liées au montage, au suivi des dossiers de demande d’aide</w:t>
      </w:r>
    </w:p>
    <w:p w:rsidR="0015747D" w:rsidRDefault="0015747D" w:rsidP="00291427">
      <w:pPr>
        <w:pStyle w:val="Paragraphedeliste"/>
        <w:spacing w:after="0"/>
        <w:jc w:val="both"/>
      </w:pPr>
      <w:r>
        <w:t>Etudes préalables</w:t>
      </w:r>
    </w:p>
    <w:p w:rsidR="0015747D" w:rsidRDefault="0015747D" w:rsidP="00291427">
      <w:pPr>
        <w:pStyle w:val="Paragraphedeliste"/>
        <w:spacing w:after="0"/>
        <w:jc w:val="both"/>
      </w:pPr>
      <w:r>
        <w:t>Investissements fonciers (</w:t>
      </w:r>
      <w:r w:rsidRPr="00D112B0">
        <w:t>coût de l’achat d’un terrain bâti et non bâti limité à 10% des dépenses totales éligibles de l’opération concernée)</w:t>
      </w:r>
    </w:p>
    <w:p w:rsidR="0015747D" w:rsidRDefault="0015747D" w:rsidP="00291427">
      <w:pPr>
        <w:pStyle w:val="Paragraphedeliste"/>
        <w:spacing w:after="0"/>
        <w:jc w:val="both"/>
      </w:pPr>
      <w:r>
        <w:t>Investissements matéri</w:t>
      </w:r>
      <w:r w:rsidR="00246498">
        <w:t>els</w:t>
      </w:r>
      <w:r>
        <w:t xml:space="preserve"> et immatériels (conseil externe, logiciels</w:t>
      </w:r>
      <w:r w:rsidR="00646AC5">
        <w:t>, frais dédouanement</w:t>
      </w:r>
      <w:r>
        <w:t>..)</w:t>
      </w:r>
    </w:p>
    <w:p w:rsidR="0015747D" w:rsidRPr="0007218C" w:rsidRDefault="0015747D" w:rsidP="00291427">
      <w:pPr>
        <w:pStyle w:val="Paragraphedeliste"/>
        <w:spacing w:after="0"/>
        <w:jc w:val="both"/>
      </w:pPr>
      <w:r w:rsidRPr="0007218C">
        <w:t>Frais de formation liés à l’appropriation des nouveaux équipements</w:t>
      </w:r>
    </w:p>
    <w:p w:rsidR="0015747D" w:rsidRDefault="0015747D" w:rsidP="00291427">
      <w:pPr>
        <w:pStyle w:val="Paragraphedeliste"/>
        <w:spacing w:after="0"/>
        <w:jc w:val="both"/>
      </w:pPr>
      <w:r>
        <w:t>Frais de mutualisation des moyens</w:t>
      </w:r>
    </w:p>
    <w:p w:rsidR="0015747D" w:rsidRDefault="0015747D" w:rsidP="00291427">
      <w:pPr>
        <w:pStyle w:val="Paragraphedeliste"/>
        <w:spacing w:after="0"/>
        <w:jc w:val="both"/>
      </w:pPr>
      <w:r>
        <w:t>Travaux d’aménagement, de réhabilitation et de remise à niveau</w:t>
      </w:r>
    </w:p>
    <w:p w:rsidR="0015747D" w:rsidRDefault="0015747D" w:rsidP="00291427">
      <w:pPr>
        <w:pStyle w:val="Paragraphedeliste"/>
        <w:spacing w:after="0"/>
        <w:jc w:val="both"/>
      </w:pPr>
      <w:r>
        <w:t>Construction d’infrastructures connexes à la réalisation du projet</w:t>
      </w:r>
    </w:p>
    <w:p w:rsidR="0015747D" w:rsidRDefault="0015747D" w:rsidP="00291427">
      <w:pPr>
        <w:pStyle w:val="Paragraphedeliste"/>
        <w:spacing w:after="0"/>
        <w:jc w:val="both"/>
      </w:pPr>
      <w:r>
        <w:t>Frais induits par l’obligation d’assurer la publicité du cofinancement communautaire du projet</w:t>
      </w:r>
    </w:p>
    <w:p w:rsidR="0015747D" w:rsidRPr="00291427" w:rsidRDefault="0015747D" w:rsidP="00291427">
      <w:pPr>
        <w:pStyle w:val="Paragraphedeliste"/>
        <w:spacing w:after="0"/>
        <w:jc w:val="both"/>
      </w:pPr>
    </w:p>
    <w:p w:rsidR="000E63D3" w:rsidRDefault="000E63D3" w:rsidP="00A84FFE">
      <w:pPr>
        <w:spacing w:after="0"/>
        <w:jc w:val="both"/>
      </w:pPr>
    </w:p>
    <w:p w:rsidR="00D112B0" w:rsidRDefault="00D112B0" w:rsidP="00A84FFE">
      <w:pPr>
        <w:spacing w:after="0"/>
        <w:jc w:val="both"/>
      </w:pPr>
    </w:p>
    <w:p w:rsidR="00D112B0" w:rsidRDefault="00D112B0" w:rsidP="00A84FFE">
      <w:pPr>
        <w:spacing w:after="0"/>
        <w:jc w:val="both"/>
      </w:pPr>
    </w:p>
    <w:p w:rsidR="00D112B0" w:rsidRDefault="00D112B0" w:rsidP="00A84FFE">
      <w:pPr>
        <w:spacing w:after="0"/>
        <w:jc w:val="both"/>
      </w:pPr>
    </w:p>
    <w:p w:rsidR="00D112B0" w:rsidRPr="00B8522F" w:rsidRDefault="00D112B0" w:rsidP="00A84FFE">
      <w:pPr>
        <w:spacing w:after="0"/>
        <w:jc w:val="both"/>
      </w:pPr>
    </w:p>
    <w:p w:rsidR="000679AB" w:rsidRDefault="000679AB" w:rsidP="000679AB">
      <w:pPr>
        <w:pStyle w:val="Titre10"/>
        <w:numPr>
          <w:ilvl w:val="0"/>
          <w:numId w:val="19"/>
        </w:numPr>
        <w:rPr>
          <w:b/>
          <w:color w:val="auto"/>
          <w:sz w:val="24"/>
          <w:szCs w:val="24"/>
        </w:rPr>
      </w:pPr>
      <w:bookmarkStart w:id="15" w:name="_Toc484686411"/>
      <w:r>
        <w:rPr>
          <w:b/>
          <w:color w:val="auto"/>
          <w:sz w:val="24"/>
          <w:szCs w:val="24"/>
        </w:rPr>
        <w:lastRenderedPageBreak/>
        <w:t>Financement mobilisable et modalité de l’aide</w:t>
      </w:r>
      <w:bookmarkEnd w:id="15"/>
    </w:p>
    <w:tbl>
      <w:tblPr>
        <w:tblStyle w:val="Grilledutableau"/>
        <w:tblW w:w="0" w:type="auto"/>
        <w:tblInd w:w="-34" w:type="dxa"/>
        <w:tblLook w:val="04A0" w:firstRow="1" w:lastRow="0" w:firstColumn="1" w:lastColumn="0" w:noHBand="0" w:noVBand="1"/>
      </w:tblPr>
      <w:tblGrid>
        <w:gridCol w:w="1702"/>
        <w:gridCol w:w="2693"/>
        <w:gridCol w:w="4701"/>
      </w:tblGrid>
      <w:tr w:rsidR="000679AB" w:rsidRPr="00A84FFE" w:rsidTr="00A84FFE">
        <w:tc>
          <w:tcPr>
            <w:tcW w:w="1702" w:type="dxa"/>
          </w:tcPr>
          <w:p w:rsidR="000679AB" w:rsidRPr="00A84FFE" w:rsidRDefault="000679AB" w:rsidP="000679AB">
            <w:pPr>
              <w:rPr>
                <w:b/>
              </w:rPr>
            </w:pPr>
          </w:p>
        </w:tc>
        <w:tc>
          <w:tcPr>
            <w:tcW w:w="2693" w:type="dxa"/>
          </w:tcPr>
          <w:p w:rsidR="000679AB" w:rsidRPr="00A84FFE" w:rsidRDefault="00441226" w:rsidP="00095BBD">
            <w:pPr>
              <w:jc w:val="center"/>
              <w:rPr>
                <w:b/>
              </w:rPr>
            </w:pPr>
            <w:r>
              <w:rPr>
                <w:b/>
              </w:rPr>
              <w:t>Taux</w:t>
            </w:r>
            <w:r w:rsidR="00095BBD">
              <w:rPr>
                <w:b/>
              </w:rPr>
              <w:t xml:space="preserve"> maximum</w:t>
            </w:r>
            <w:r>
              <w:rPr>
                <w:b/>
              </w:rPr>
              <w:t xml:space="preserve"> </w:t>
            </w:r>
            <w:r w:rsidR="000679AB" w:rsidRPr="00A84FFE">
              <w:rPr>
                <w:b/>
              </w:rPr>
              <w:t>FEDER</w:t>
            </w:r>
          </w:p>
        </w:tc>
        <w:tc>
          <w:tcPr>
            <w:tcW w:w="4701" w:type="dxa"/>
          </w:tcPr>
          <w:p w:rsidR="000679AB" w:rsidRPr="00A84FFE" w:rsidRDefault="0019652C" w:rsidP="00A84FFE">
            <w:pPr>
              <w:jc w:val="center"/>
              <w:rPr>
                <w:b/>
              </w:rPr>
            </w:pPr>
            <w:r>
              <w:rPr>
                <w:b/>
              </w:rPr>
              <w:t>Intensité maxi</w:t>
            </w:r>
            <w:r w:rsidR="00E17178">
              <w:rPr>
                <w:b/>
              </w:rPr>
              <w:t>male d’a</w:t>
            </w:r>
            <w:r w:rsidR="000C653E" w:rsidRPr="00A84FFE">
              <w:rPr>
                <w:b/>
              </w:rPr>
              <w:t>ide</w:t>
            </w:r>
            <w:r w:rsidR="000679AB" w:rsidRPr="00A84FFE">
              <w:rPr>
                <w:b/>
              </w:rPr>
              <w:t xml:space="preserve"> publique</w:t>
            </w:r>
            <w:r w:rsidR="00E17178">
              <w:rPr>
                <w:b/>
              </w:rPr>
              <w:t xml:space="preserve"> (toutes aides publiques confondues sur la même assiette)</w:t>
            </w:r>
          </w:p>
        </w:tc>
      </w:tr>
      <w:tr w:rsidR="000679AB" w:rsidTr="00A84FFE">
        <w:tc>
          <w:tcPr>
            <w:tcW w:w="1702" w:type="dxa"/>
          </w:tcPr>
          <w:p w:rsidR="00A92D2E" w:rsidRDefault="00A92D2E" w:rsidP="00A84FFE">
            <w:pPr>
              <w:jc w:val="right"/>
            </w:pPr>
          </w:p>
          <w:p w:rsidR="000C653E" w:rsidRDefault="000C653E" w:rsidP="00A92D2E">
            <w:pPr>
              <w:jc w:val="center"/>
            </w:pPr>
            <w:r>
              <w:t>TPE</w:t>
            </w:r>
            <w:r w:rsidR="00C3285E">
              <w:rPr>
                <w:rStyle w:val="Appelnotedebasdep"/>
              </w:rPr>
              <w:footnoteReference w:id="1"/>
            </w:r>
          </w:p>
          <w:p w:rsidR="000C653E" w:rsidRDefault="000C653E" w:rsidP="00A92D2E">
            <w:pPr>
              <w:jc w:val="center"/>
            </w:pPr>
            <w:r>
              <w:t>PME</w:t>
            </w:r>
          </w:p>
        </w:tc>
        <w:tc>
          <w:tcPr>
            <w:tcW w:w="2693" w:type="dxa"/>
          </w:tcPr>
          <w:p w:rsidR="000679AB" w:rsidRDefault="000679AB" w:rsidP="00A84FFE">
            <w:pPr>
              <w:jc w:val="center"/>
            </w:pPr>
          </w:p>
          <w:p w:rsidR="00D61949" w:rsidRDefault="00CA71AB" w:rsidP="00A84FFE">
            <w:pPr>
              <w:jc w:val="center"/>
            </w:pPr>
            <w:r>
              <w:t>55%</w:t>
            </w:r>
          </w:p>
          <w:p w:rsidR="00682ACE" w:rsidRDefault="007613B7" w:rsidP="003D2B04">
            <w:pPr>
              <w:jc w:val="center"/>
            </w:pPr>
            <w:r>
              <w:t>55%</w:t>
            </w:r>
          </w:p>
        </w:tc>
        <w:tc>
          <w:tcPr>
            <w:tcW w:w="4701" w:type="dxa"/>
          </w:tcPr>
          <w:p w:rsidR="00A92D2E" w:rsidRDefault="00A92D2E" w:rsidP="00A84FFE">
            <w:pPr>
              <w:jc w:val="center"/>
            </w:pPr>
          </w:p>
          <w:p w:rsidR="000C653E" w:rsidRDefault="000C653E" w:rsidP="00A84FFE">
            <w:pPr>
              <w:jc w:val="center"/>
            </w:pPr>
            <w:r>
              <w:t>75 %</w:t>
            </w:r>
          </w:p>
          <w:p w:rsidR="000C653E" w:rsidRDefault="000C653E" w:rsidP="00A84FFE">
            <w:pPr>
              <w:jc w:val="center"/>
            </w:pPr>
            <w:r>
              <w:t>65 %</w:t>
            </w:r>
          </w:p>
        </w:tc>
      </w:tr>
    </w:tbl>
    <w:p w:rsidR="00D112B0" w:rsidRDefault="00D112B0" w:rsidP="00CA71AB">
      <w:pPr>
        <w:spacing w:after="0"/>
        <w:jc w:val="both"/>
      </w:pPr>
    </w:p>
    <w:p w:rsidR="00AD0928" w:rsidRDefault="00DC51E0" w:rsidP="00AD0928">
      <w:pPr>
        <w:spacing w:after="0"/>
        <w:jc w:val="both"/>
      </w:pPr>
      <w:r>
        <w:t xml:space="preserve">La complémentarité avec les autres programmes d’investissement ou les autres programmes européens sont précisés dans la fiche de l’OS3 </w:t>
      </w:r>
      <w:r w:rsidRPr="00D112B0">
        <w:t>(</w:t>
      </w:r>
      <w:r w:rsidR="00666C87" w:rsidRPr="00D112B0">
        <w:t>site</w:t>
      </w:r>
      <w:r w:rsidR="00AA263B">
        <w:t xml:space="preserve"> internet</w:t>
      </w:r>
      <w:r w:rsidR="00666C87" w:rsidRPr="00D112B0">
        <w:t xml:space="preserve"> de la CTG : </w:t>
      </w:r>
      <w:r w:rsidR="00AA263B" w:rsidRPr="00AA263B">
        <w:t>https://www.ctguyane.fr/www/wp-content/uploads/2015/12/OS3_05042016.pdf</w:t>
      </w:r>
      <w:r w:rsidR="00962440">
        <w:t>)</w:t>
      </w:r>
      <w:r w:rsidRPr="00D112B0">
        <w:t>.</w:t>
      </w:r>
    </w:p>
    <w:p w:rsidR="000679AB" w:rsidRPr="00A84FFE" w:rsidRDefault="000679AB" w:rsidP="00A84FFE"/>
    <w:p w:rsidR="008C75FB" w:rsidRDefault="00B8522F" w:rsidP="00334F1E">
      <w:pPr>
        <w:pStyle w:val="Titre10"/>
        <w:numPr>
          <w:ilvl w:val="0"/>
          <w:numId w:val="19"/>
        </w:numPr>
        <w:rPr>
          <w:b/>
          <w:color w:val="auto"/>
          <w:sz w:val="24"/>
          <w:szCs w:val="24"/>
        </w:rPr>
      </w:pPr>
      <w:bookmarkStart w:id="16" w:name="_Toc484686412"/>
      <w:r w:rsidRPr="00334F1E">
        <w:rPr>
          <w:b/>
          <w:color w:val="auto"/>
          <w:sz w:val="24"/>
          <w:szCs w:val="24"/>
        </w:rPr>
        <w:t>Déroulement de la procédure</w:t>
      </w:r>
      <w:bookmarkEnd w:id="16"/>
    </w:p>
    <w:p w:rsidR="004A2847" w:rsidRDefault="004A2847" w:rsidP="004A2847"/>
    <w:p w:rsidR="004A2847" w:rsidRDefault="004A2847" w:rsidP="00A84FFE">
      <w:pPr>
        <w:pBdr>
          <w:top w:val="single" w:sz="4" w:space="1" w:color="auto"/>
          <w:left w:val="single" w:sz="4" w:space="4" w:color="auto"/>
          <w:bottom w:val="single" w:sz="4" w:space="1" w:color="auto"/>
          <w:right w:val="single" w:sz="4" w:space="4" w:color="auto"/>
        </w:pBdr>
      </w:pPr>
      <w:r>
        <w:t xml:space="preserve">Tout soumissionnaire présentant un dossier incomplet ou après la date et heure de limite de réception des réponses ne pourra être retenu </w:t>
      </w:r>
      <w:r w:rsidR="004F7150">
        <w:t xml:space="preserve">comme </w:t>
      </w:r>
      <w:r w:rsidR="00435E2E">
        <w:t>éligible au présent Appel à Manifestation d’I</w:t>
      </w:r>
      <w:r>
        <w:t>ntérêt.</w:t>
      </w:r>
    </w:p>
    <w:p w:rsidR="00826B80" w:rsidRDefault="00826B80" w:rsidP="00826B80">
      <w:pPr>
        <w:pStyle w:val="Titre2"/>
        <w:ind w:left="1418"/>
        <w:rPr>
          <w:rFonts w:ascii="Calibri" w:hAnsi="Calibri"/>
          <w:color w:val="auto"/>
          <w:sz w:val="22"/>
          <w:szCs w:val="22"/>
        </w:rPr>
      </w:pPr>
    </w:p>
    <w:p w:rsidR="00D81A99" w:rsidRDefault="00435E2E" w:rsidP="00A84FFE">
      <w:pPr>
        <w:pStyle w:val="Titre2"/>
        <w:numPr>
          <w:ilvl w:val="0"/>
          <w:numId w:val="32"/>
        </w:numPr>
        <w:ind w:left="1418"/>
        <w:rPr>
          <w:rFonts w:ascii="Calibri" w:hAnsi="Calibri"/>
          <w:color w:val="auto"/>
          <w:sz w:val="22"/>
          <w:szCs w:val="22"/>
        </w:rPr>
      </w:pPr>
      <w:bookmarkStart w:id="17" w:name="_Toc484686413"/>
      <w:r>
        <w:rPr>
          <w:rFonts w:ascii="Calibri" w:hAnsi="Calibri"/>
          <w:color w:val="auto"/>
          <w:sz w:val="22"/>
          <w:szCs w:val="22"/>
        </w:rPr>
        <w:t>Comment participer à un Appel à M</w:t>
      </w:r>
      <w:r w:rsidR="00D81A99">
        <w:rPr>
          <w:rFonts w:ascii="Calibri" w:hAnsi="Calibri"/>
          <w:color w:val="auto"/>
          <w:sz w:val="22"/>
          <w:szCs w:val="22"/>
        </w:rPr>
        <w:t>anifestation d’</w:t>
      </w:r>
      <w:r>
        <w:rPr>
          <w:rFonts w:ascii="Calibri" w:hAnsi="Calibri"/>
          <w:color w:val="auto"/>
          <w:sz w:val="22"/>
          <w:szCs w:val="22"/>
        </w:rPr>
        <w:t>I</w:t>
      </w:r>
      <w:r w:rsidR="00D81A99">
        <w:rPr>
          <w:rFonts w:ascii="Calibri" w:hAnsi="Calibri"/>
          <w:color w:val="auto"/>
          <w:sz w:val="22"/>
          <w:szCs w:val="22"/>
        </w:rPr>
        <w:t>ntérêt</w:t>
      </w:r>
      <w:bookmarkEnd w:id="17"/>
    </w:p>
    <w:p w:rsidR="00D81A99" w:rsidRDefault="00D81A99" w:rsidP="00A84FFE">
      <w:pPr>
        <w:jc w:val="both"/>
      </w:pPr>
      <w:r>
        <w:t xml:space="preserve">Le candidat est informé qu’il n’aura droit à aucune indemnité pour les frais qu’il aura pu engager pour participer au présent appel à manifestation d’intérêt et à l’élaboration de son dossier. Celui-ci doit respecter les dispositions du présent cahier des charges. Les documents fournis doivent être au format demandé et en français. </w:t>
      </w:r>
    </w:p>
    <w:p w:rsidR="00D81A99" w:rsidRDefault="00D81A99" w:rsidP="00A84FFE">
      <w:pPr>
        <w:jc w:val="both"/>
      </w:pPr>
      <w:r>
        <w:t>L’absence ou le contenu jugé insuffisant de toute pièce mentionnée dans la composition du dossier sera un motif de rejet de la candidature.</w:t>
      </w:r>
    </w:p>
    <w:p w:rsidR="00826B80" w:rsidRPr="001567F4" w:rsidRDefault="00826B80" w:rsidP="00A84FFE">
      <w:pPr>
        <w:jc w:val="both"/>
        <w:rPr>
          <w:b/>
        </w:rPr>
      </w:pPr>
      <w:r w:rsidRPr="001567F4">
        <w:rPr>
          <w:b/>
        </w:rPr>
        <w:t xml:space="preserve">L’AMI est ouvert à compter du </w:t>
      </w:r>
      <w:r w:rsidR="004155FF">
        <w:rPr>
          <w:b/>
        </w:rPr>
        <w:t>17</w:t>
      </w:r>
      <w:r w:rsidR="000F2F47">
        <w:rPr>
          <w:b/>
        </w:rPr>
        <w:t xml:space="preserve"> Juillet 2017</w:t>
      </w:r>
      <w:r w:rsidRPr="001567F4">
        <w:rPr>
          <w:b/>
        </w:rPr>
        <w:t xml:space="preserve"> et les dossiers doivent être transmis au plus tard le </w:t>
      </w:r>
      <w:r w:rsidR="00BE0CB8">
        <w:rPr>
          <w:b/>
        </w:rPr>
        <w:t>13</w:t>
      </w:r>
      <w:r w:rsidR="000F2F47">
        <w:rPr>
          <w:b/>
        </w:rPr>
        <w:t xml:space="preserve"> octobre</w:t>
      </w:r>
      <w:r w:rsidRPr="001567F4">
        <w:rPr>
          <w:b/>
        </w:rPr>
        <w:t xml:space="preserve"> 201</w:t>
      </w:r>
      <w:r w:rsidR="004F6D91">
        <w:rPr>
          <w:b/>
        </w:rPr>
        <w:t>7</w:t>
      </w:r>
      <w:r w:rsidRPr="001567F4">
        <w:rPr>
          <w:b/>
        </w:rPr>
        <w:t xml:space="preserve"> à 12h</w:t>
      </w:r>
      <w:r w:rsidR="00BE0CB8">
        <w:rPr>
          <w:b/>
        </w:rPr>
        <w:t>00</w:t>
      </w:r>
      <w:r w:rsidRPr="001567F4">
        <w:rPr>
          <w:b/>
        </w:rPr>
        <w:t xml:space="preserve"> (heure de Guyane)</w:t>
      </w:r>
      <w:r w:rsidR="001567F4" w:rsidRPr="001567F4">
        <w:rPr>
          <w:b/>
        </w:rPr>
        <w:t>.</w:t>
      </w:r>
    </w:p>
    <w:p w:rsidR="00826B80" w:rsidRDefault="00826B80" w:rsidP="00A84FFE">
      <w:pPr>
        <w:jc w:val="both"/>
      </w:pPr>
    </w:p>
    <w:p w:rsidR="00C96832" w:rsidRDefault="00C96832" w:rsidP="00A84FFE">
      <w:pPr>
        <w:pStyle w:val="Titre2"/>
        <w:numPr>
          <w:ilvl w:val="0"/>
          <w:numId w:val="36"/>
        </w:numPr>
        <w:ind w:left="1418"/>
        <w:rPr>
          <w:rFonts w:ascii="Calibri" w:hAnsi="Calibri"/>
          <w:color w:val="auto"/>
          <w:sz w:val="22"/>
          <w:szCs w:val="22"/>
        </w:rPr>
      </w:pPr>
      <w:bookmarkStart w:id="18" w:name="_Toc484686414"/>
      <w:r>
        <w:rPr>
          <w:rFonts w:ascii="Calibri" w:hAnsi="Calibri"/>
          <w:color w:val="auto"/>
          <w:sz w:val="22"/>
          <w:szCs w:val="22"/>
        </w:rPr>
        <w:t>Dossier d’appel à manifestation d’intérêt</w:t>
      </w:r>
      <w:r w:rsidR="002441B5">
        <w:rPr>
          <w:rFonts w:ascii="Calibri" w:hAnsi="Calibri"/>
          <w:color w:val="auto"/>
          <w:sz w:val="22"/>
          <w:szCs w:val="22"/>
        </w:rPr>
        <w:t xml:space="preserve"> et questionnement</w:t>
      </w:r>
      <w:bookmarkEnd w:id="18"/>
    </w:p>
    <w:p w:rsidR="00666C87" w:rsidRDefault="00AD0928" w:rsidP="00AD0928">
      <w:pPr>
        <w:jc w:val="both"/>
      </w:pPr>
      <w:r>
        <w:t xml:space="preserve">Le dossier d’appel à manifestation d’intérêt peut être téléchargé sous la référence « AMI OS 3 – </w:t>
      </w:r>
      <w:r w:rsidR="00900FC2">
        <w:t>Accueil de la petite enfance</w:t>
      </w:r>
      <w:r>
        <w:t xml:space="preserve"> » sur les sites suivants : </w:t>
      </w:r>
      <w:hyperlink r:id="rId11" w:history="1">
        <w:r w:rsidR="0015747D" w:rsidRPr="005D7450">
          <w:rPr>
            <w:rStyle w:val="Lienhypertexte"/>
          </w:rPr>
          <w:t>www.ctguyane.fr</w:t>
        </w:r>
      </w:hyperlink>
      <w:r>
        <w:t xml:space="preserve"> , </w:t>
      </w:r>
      <w:hyperlink r:id="rId12" w:history="1">
        <w:r w:rsidRPr="00A652A2">
          <w:rPr>
            <w:rStyle w:val="Lienhypertexte"/>
          </w:rPr>
          <w:t>www.europe-guyane.fr</w:t>
        </w:r>
      </w:hyperlink>
      <w:r w:rsidR="00FA3FBC">
        <w:t xml:space="preserve">, </w:t>
      </w:r>
      <w:hyperlink r:id="rId13" w:history="1">
        <w:r w:rsidR="00FA3FBC" w:rsidRPr="0026481B">
          <w:rPr>
            <w:rStyle w:val="Lienhypertexte"/>
          </w:rPr>
          <w:t>www.maires973.gf</w:t>
        </w:r>
      </w:hyperlink>
      <w:r w:rsidR="00FA3FBC">
        <w:t xml:space="preserve">, </w:t>
      </w:r>
      <w:hyperlink r:id="rId14" w:history="1">
        <w:r w:rsidR="00FA3FBC" w:rsidRPr="0026481B">
          <w:rPr>
            <w:rStyle w:val="Lienhypertexte"/>
          </w:rPr>
          <w:t>www.caf.fr</w:t>
        </w:r>
      </w:hyperlink>
      <w:r w:rsidR="00FA3FBC">
        <w:t xml:space="preserve"> , </w:t>
      </w:r>
      <w:hyperlink r:id="rId15" w:history="1">
        <w:r w:rsidR="00613C04" w:rsidRPr="0026481B">
          <w:rPr>
            <w:rStyle w:val="Lienhypertexte"/>
          </w:rPr>
          <w:t>www.savanes.fr</w:t>
        </w:r>
      </w:hyperlink>
      <w:r w:rsidR="00613C04">
        <w:t xml:space="preserve">, </w:t>
      </w:r>
      <w:hyperlink r:id="rId16" w:history="1">
        <w:r w:rsidR="00613C04" w:rsidRPr="0026481B">
          <w:rPr>
            <w:rStyle w:val="Lienhypertexte"/>
          </w:rPr>
          <w:t>www.cacl-guyane.fr</w:t>
        </w:r>
      </w:hyperlink>
      <w:r w:rsidR="00666C87">
        <w:t>,</w:t>
      </w:r>
      <w:r w:rsidR="00D112B0">
        <w:t xml:space="preserve"> </w:t>
      </w:r>
      <w:hyperlink r:id="rId17" w:history="1">
        <w:r w:rsidR="00D112B0" w:rsidRPr="00A06E85">
          <w:rPr>
            <w:rStyle w:val="Lienhypertexte"/>
          </w:rPr>
          <w:t>www.ouestguyane.fr</w:t>
        </w:r>
      </w:hyperlink>
      <w:r w:rsidR="00D112B0">
        <w:t xml:space="preserve"> </w:t>
      </w:r>
      <w:r w:rsidR="00A20BC7">
        <w:t xml:space="preserve">, </w:t>
      </w:r>
      <w:hyperlink r:id="rId18" w:history="1">
        <w:r w:rsidR="00A20BC7" w:rsidRPr="0025754B">
          <w:rPr>
            <w:rStyle w:val="Lienhypertexte"/>
          </w:rPr>
          <w:t>http://www.guyane.gouv.fr</w:t>
        </w:r>
      </w:hyperlink>
      <w:r w:rsidR="00A20BC7">
        <w:t xml:space="preserve">, </w:t>
      </w:r>
      <w:hyperlink r:id="rId19" w:history="1">
        <w:r w:rsidR="00A20BC7" w:rsidRPr="0025754B">
          <w:rPr>
            <w:rStyle w:val="Lienhypertexte"/>
          </w:rPr>
          <w:t>http://guyane.drjscs.gouv.fr/</w:t>
        </w:r>
      </w:hyperlink>
      <w:r w:rsidR="004155FF">
        <w:t>.</w:t>
      </w:r>
    </w:p>
    <w:p w:rsidR="00C96832" w:rsidRPr="00DD0155" w:rsidRDefault="00C96832" w:rsidP="00A84FFE">
      <w:pPr>
        <w:jc w:val="both"/>
        <w:rPr>
          <w:u w:val="single"/>
        </w:rPr>
      </w:pPr>
      <w:r>
        <w:t>Tout candidat qui retire un dossier de consultation depuis ce site internet est invité à s’enregistrer par courriel à l’adresse suivante </w:t>
      </w:r>
      <w:hyperlink r:id="rId20" w:history="1">
        <w:r w:rsidR="00ED787E" w:rsidRPr="00200D2B">
          <w:rPr>
            <w:rStyle w:val="Lienhypertexte"/>
          </w:rPr>
          <w:t>amifesi@ctguyane.fr</w:t>
        </w:r>
      </w:hyperlink>
      <w:r w:rsidR="00826B80">
        <w:rPr>
          <w:u w:val="single"/>
        </w:rPr>
        <w:t xml:space="preserve">. </w:t>
      </w:r>
    </w:p>
    <w:p w:rsidR="00C96832" w:rsidRPr="00A84FFE" w:rsidRDefault="00C96832" w:rsidP="00A84FFE">
      <w:pPr>
        <w:pBdr>
          <w:top w:val="single" w:sz="4" w:space="1" w:color="auto"/>
          <w:left w:val="single" w:sz="4" w:space="4" w:color="auto"/>
          <w:bottom w:val="single" w:sz="4" w:space="1" w:color="auto"/>
          <w:right w:val="single" w:sz="4" w:space="4" w:color="auto"/>
        </w:pBdr>
        <w:spacing w:after="0"/>
        <w:jc w:val="both"/>
        <w:rPr>
          <w:sz w:val="16"/>
          <w:szCs w:val="16"/>
        </w:rPr>
      </w:pPr>
    </w:p>
    <w:p w:rsidR="00C96832" w:rsidRDefault="00C96832" w:rsidP="00A84FFE">
      <w:pPr>
        <w:pBdr>
          <w:top w:val="single" w:sz="4" w:space="1" w:color="auto"/>
          <w:left w:val="single" w:sz="4" w:space="4" w:color="auto"/>
          <w:bottom w:val="single" w:sz="4" w:space="1" w:color="auto"/>
          <w:right w:val="single" w:sz="4" w:space="4" w:color="auto"/>
        </w:pBdr>
        <w:spacing w:after="0"/>
        <w:jc w:val="both"/>
      </w:pPr>
      <w:r>
        <w:t>Un candidat qui ne se ferait pas connaître ne saurait tenir la</w:t>
      </w:r>
      <w:r w:rsidR="00DA2192">
        <w:t xml:space="preserve"> Collectivité Territoriale de </w:t>
      </w:r>
      <w:r>
        <w:t>Guyane responsable de ne pas lui avoir transmis une information/réponse apportée à un autre candidat.</w:t>
      </w:r>
    </w:p>
    <w:p w:rsidR="00C96832" w:rsidRPr="00A84FFE" w:rsidRDefault="00C96832" w:rsidP="00A84FFE">
      <w:pPr>
        <w:pBdr>
          <w:top w:val="single" w:sz="4" w:space="1" w:color="auto"/>
          <w:left w:val="single" w:sz="4" w:space="4" w:color="auto"/>
          <w:bottom w:val="single" w:sz="4" w:space="1" w:color="auto"/>
          <w:right w:val="single" w:sz="4" w:space="4" w:color="auto"/>
        </w:pBdr>
        <w:jc w:val="both"/>
        <w:rPr>
          <w:sz w:val="16"/>
          <w:szCs w:val="16"/>
        </w:rPr>
      </w:pPr>
    </w:p>
    <w:p w:rsidR="00C96832" w:rsidRDefault="00C96832" w:rsidP="00C96832">
      <w:pPr>
        <w:jc w:val="both"/>
      </w:pPr>
      <w:r>
        <w:lastRenderedPageBreak/>
        <w:t>Le dossier d’appel à manifestation d’intérêt est téléchargeable jusqu’à la date limite de remise des dossiers.</w:t>
      </w:r>
    </w:p>
    <w:p w:rsidR="00C96832" w:rsidRDefault="00C96832" w:rsidP="00C96832">
      <w:pPr>
        <w:jc w:val="both"/>
      </w:pPr>
      <w:r>
        <w:t>Les candidats sont invités à transmettre leur interrogation sur le présent appel à manifestation d’intérêt par courriel à l’adresse mentionnée supra au plus tard 15 jours avant la date de limite de remise des dossiers fixée au point 5.h.</w:t>
      </w:r>
    </w:p>
    <w:p w:rsidR="00C96832" w:rsidRDefault="00C96832" w:rsidP="00C96832">
      <w:pPr>
        <w:jc w:val="both"/>
      </w:pPr>
      <w:r>
        <w:t xml:space="preserve">La </w:t>
      </w:r>
      <w:r w:rsidR="00D317E3">
        <w:t>Collectivité Territoriale de Guyane</w:t>
      </w:r>
      <w:r>
        <w:t xml:space="preserve"> s’engage à répondre aux interrogations par écrit.</w:t>
      </w:r>
    </w:p>
    <w:p w:rsidR="00C96832" w:rsidRDefault="00C96832" w:rsidP="00C96832">
      <w:pPr>
        <w:jc w:val="both"/>
      </w:pPr>
    </w:p>
    <w:p w:rsidR="00B8522F" w:rsidRPr="00334F1E" w:rsidRDefault="00B8522F" w:rsidP="00A84FFE">
      <w:pPr>
        <w:pStyle w:val="Titre2"/>
        <w:numPr>
          <w:ilvl w:val="0"/>
          <w:numId w:val="37"/>
        </w:numPr>
        <w:ind w:left="1418"/>
        <w:rPr>
          <w:rFonts w:ascii="Calibri" w:hAnsi="Calibri"/>
          <w:color w:val="auto"/>
          <w:sz w:val="22"/>
          <w:szCs w:val="22"/>
        </w:rPr>
      </w:pPr>
      <w:bookmarkStart w:id="19" w:name="_Toc484686415"/>
      <w:r w:rsidRPr="00334F1E">
        <w:rPr>
          <w:rFonts w:ascii="Calibri" w:hAnsi="Calibri"/>
          <w:color w:val="auto"/>
          <w:sz w:val="22"/>
          <w:szCs w:val="22"/>
        </w:rPr>
        <w:t>Interlocuteur pour obtention de renseignements complémentaires</w:t>
      </w:r>
      <w:bookmarkEnd w:id="19"/>
    </w:p>
    <w:p w:rsidR="00826B80" w:rsidRDefault="00826B80" w:rsidP="00826B80">
      <w:pPr>
        <w:pStyle w:val="Sansinterligne"/>
        <w:jc w:val="center"/>
      </w:pPr>
    </w:p>
    <w:p w:rsidR="00B8522F" w:rsidRDefault="00B8522F" w:rsidP="00826B80">
      <w:pPr>
        <w:pStyle w:val="Sansinterligne"/>
        <w:jc w:val="center"/>
      </w:pPr>
      <w:r>
        <w:t xml:space="preserve">Pôle </w:t>
      </w:r>
      <w:r w:rsidR="00B141E2">
        <w:t>A</w:t>
      </w:r>
      <w:r>
        <w:t>ffaires Européennes</w:t>
      </w:r>
    </w:p>
    <w:p w:rsidR="00B8522F" w:rsidRDefault="00B8522F" w:rsidP="00826B80">
      <w:pPr>
        <w:pStyle w:val="Sansinterligne"/>
        <w:jc w:val="center"/>
      </w:pPr>
      <w:r>
        <w:t>Tél :</w:t>
      </w:r>
      <w:r w:rsidR="00826B80">
        <w:t xml:space="preserve"> </w:t>
      </w:r>
      <w:r w:rsidR="009C27A6">
        <w:t xml:space="preserve">0594 27 </w:t>
      </w:r>
      <w:r w:rsidR="0015747D">
        <w:t>59 50</w:t>
      </w:r>
    </w:p>
    <w:p w:rsidR="00B8522F" w:rsidRPr="004F6D91" w:rsidRDefault="00B8522F" w:rsidP="00826B80">
      <w:pPr>
        <w:pStyle w:val="Sansinterligne"/>
        <w:jc w:val="center"/>
      </w:pPr>
      <w:r w:rsidRPr="004F6D91">
        <w:t>Mel :</w:t>
      </w:r>
      <w:r w:rsidR="00826B80" w:rsidRPr="004F6D91">
        <w:t xml:space="preserve"> </w:t>
      </w:r>
      <w:r w:rsidR="00B141E2" w:rsidRPr="004F6D91">
        <w:t>a</w:t>
      </w:r>
      <w:r w:rsidR="00877860" w:rsidRPr="004F6D91">
        <w:t>mifesi</w:t>
      </w:r>
      <w:r w:rsidR="00B141E2" w:rsidRPr="004F6D91">
        <w:t>@c</w:t>
      </w:r>
      <w:r w:rsidR="0015747D" w:rsidRPr="004F6D91">
        <w:t>t</w:t>
      </w:r>
      <w:r w:rsidR="00B141E2" w:rsidRPr="004F6D91">
        <w:t>guyane.fr</w:t>
      </w:r>
    </w:p>
    <w:p w:rsidR="00D81A99" w:rsidRPr="004F6D91" w:rsidRDefault="00D81A99" w:rsidP="00E678A4">
      <w:pPr>
        <w:jc w:val="center"/>
      </w:pPr>
    </w:p>
    <w:p w:rsidR="00B8522F" w:rsidRDefault="00B8522F" w:rsidP="00A84FFE">
      <w:pPr>
        <w:pStyle w:val="Titre2"/>
        <w:numPr>
          <w:ilvl w:val="0"/>
          <w:numId w:val="37"/>
        </w:numPr>
        <w:ind w:left="1418"/>
        <w:rPr>
          <w:rFonts w:ascii="Calibri" w:hAnsi="Calibri"/>
          <w:color w:val="auto"/>
          <w:sz w:val="22"/>
          <w:szCs w:val="22"/>
        </w:rPr>
      </w:pPr>
      <w:bookmarkStart w:id="20" w:name="_Toc484686416"/>
      <w:r w:rsidRPr="00837BDF">
        <w:rPr>
          <w:rFonts w:ascii="Calibri" w:hAnsi="Calibri"/>
          <w:color w:val="auto"/>
          <w:sz w:val="22"/>
          <w:szCs w:val="22"/>
        </w:rPr>
        <w:t>Critères d’</w:t>
      </w:r>
      <w:r w:rsidR="000E63D3">
        <w:rPr>
          <w:rFonts w:ascii="Calibri" w:hAnsi="Calibri"/>
          <w:color w:val="auto"/>
          <w:sz w:val="22"/>
          <w:szCs w:val="22"/>
        </w:rPr>
        <w:t>appréciation</w:t>
      </w:r>
      <w:r w:rsidR="00C96832">
        <w:rPr>
          <w:rFonts w:ascii="Calibri" w:hAnsi="Calibri"/>
          <w:color w:val="auto"/>
          <w:sz w:val="22"/>
          <w:szCs w:val="22"/>
        </w:rPr>
        <w:t xml:space="preserve"> et de sélection</w:t>
      </w:r>
      <w:r w:rsidR="000E63D3">
        <w:rPr>
          <w:rFonts w:ascii="Calibri" w:hAnsi="Calibri"/>
          <w:color w:val="auto"/>
          <w:sz w:val="22"/>
          <w:szCs w:val="22"/>
        </w:rPr>
        <w:t xml:space="preserve"> des projets</w:t>
      </w:r>
      <w:bookmarkEnd w:id="20"/>
    </w:p>
    <w:p w:rsidR="00D112B0" w:rsidRPr="00D112B0" w:rsidRDefault="00D112B0" w:rsidP="00D112B0"/>
    <w:p w:rsidR="00547226" w:rsidRDefault="00547226" w:rsidP="00547226">
      <w:pPr>
        <w:jc w:val="both"/>
      </w:pPr>
      <w:r w:rsidRPr="00B8522F">
        <w:t>Les projets présentant les meilleures</w:t>
      </w:r>
      <w:r>
        <w:t xml:space="preserve"> garanties techniques, environnementales, financières et de retombées économiques et sociales sur le territoire bénéficieront de conditions prioritaires d’accès aux dispositifs d’aides. Les projets seront analysés sur les critères suivants : </w:t>
      </w:r>
    </w:p>
    <w:p w:rsidR="00D112B0" w:rsidRDefault="00ED787E">
      <w:r>
        <w:t xml:space="preserve">Les projets doivent s’inscrire dans les schémas stratégiques des communes et </w:t>
      </w:r>
      <w:r w:rsidR="00BE0CB8">
        <w:t>notamment le schéma territorial</w:t>
      </w:r>
      <w:r>
        <w:t xml:space="preserve"> aux familles</w:t>
      </w:r>
      <w:r w:rsidR="00F31B06">
        <w:t xml:space="preserve"> (STSAF)</w:t>
      </w:r>
      <w:r>
        <w:t>.</w:t>
      </w:r>
    </w:p>
    <w:p w:rsidR="0077307D" w:rsidRDefault="0077307D">
      <w:r>
        <w:br w:type="page"/>
      </w:r>
    </w:p>
    <w:p w:rsidR="0077307D" w:rsidRDefault="0077307D" w:rsidP="00547226">
      <w:pPr>
        <w:jc w:val="both"/>
      </w:pPr>
    </w:p>
    <w:tbl>
      <w:tblPr>
        <w:tblW w:w="7820" w:type="dxa"/>
        <w:tblInd w:w="55" w:type="dxa"/>
        <w:tblCellMar>
          <w:left w:w="70" w:type="dxa"/>
          <w:right w:w="70" w:type="dxa"/>
        </w:tblCellMar>
        <w:tblLook w:val="0000" w:firstRow="0" w:lastRow="0" w:firstColumn="0" w:lastColumn="0" w:noHBand="0" w:noVBand="0"/>
      </w:tblPr>
      <w:tblGrid>
        <w:gridCol w:w="6620"/>
        <w:gridCol w:w="1200"/>
      </w:tblGrid>
      <w:tr w:rsidR="0015747D" w:rsidRPr="003259F1" w:rsidTr="00291427">
        <w:trPr>
          <w:trHeight w:val="255"/>
        </w:trPr>
        <w:tc>
          <w:tcPr>
            <w:tcW w:w="782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15747D" w:rsidRPr="003259F1" w:rsidRDefault="0015747D" w:rsidP="0077307D">
            <w:pPr>
              <w:jc w:val="center"/>
              <w:rPr>
                <w:rFonts w:ascii="Arial" w:hAnsi="Arial" w:cs="Arial"/>
                <w:sz w:val="20"/>
                <w:szCs w:val="20"/>
              </w:rPr>
            </w:pPr>
            <w:r w:rsidRPr="003259F1">
              <w:rPr>
                <w:rFonts w:ascii="Arial" w:hAnsi="Arial" w:cs="Arial"/>
                <w:sz w:val="20"/>
                <w:szCs w:val="20"/>
              </w:rPr>
              <w:t>Critères</w:t>
            </w:r>
            <w:r>
              <w:rPr>
                <w:rFonts w:ascii="Arial" w:hAnsi="Arial" w:cs="Arial"/>
                <w:sz w:val="20"/>
                <w:szCs w:val="20"/>
              </w:rPr>
              <w:t xml:space="preserve"> d’appréciation et de sélection des projets</w:t>
            </w:r>
          </w:p>
        </w:tc>
      </w:tr>
      <w:tr w:rsidR="0015747D" w:rsidRPr="0077307D" w:rsidTr="00291427">
        <w:trPr>
          <w:trHeight w:val="255"/>
        </w:trPr>
        <w:tc>
          <w:tcPr>
            <w:tcW w:w="782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15747D" w:rsidRPr="0077307D" w:rsidRDefault="0015747D" w:rsidP="00510D52">
            <w:pPr>
              <w:jc w:val="center"/>
              <w:rPr>
                <w:rFonts w:ascii="Arial" w:hAnsi="Arial" w:cs="Arial"/>
                <w:b/>
                <w:sz w:val="24"/>
                <w:szCs w:val="24"/>
              </w:rPr>
            </w:pPr>
            <w:r w:rsidRPr="0077307D">
              <w:rPr>
                <w:rFonts w:ascii="Arial" w:hAnsi="Arial" w:cs="Arial"/>
                <w:b/>
                <w:sz w:val="24"/>
                <w:szCs w:val="24"/>
              </w:rPr>
              <w:t>Critères communs</w:t>
            </w:r>
            <w:r>
              <w:rPr>
                <w:rFonts w:ascii="Arial" w:hAnsi="Arial" w:cs="Arial"/>
                <w:b/>
                <w:sz w:val="24"/>
                <w:szCs w:val="24"/>
              </w:rPr>
              <w:t xml:space="preserve"> – </w:t>
            </w:r>
            <w:r w:rsidR="00613C04">
              <w:rPr>
                <w:rFonts w:ascii="Arial" w:hAnsi="Arial" w:cs="Arial"/>
                <w:b/>
                <w:sz w:val="24"/>
                <w:szCs w:val="24"/>
              </w:rPr>
              <w:t>15</w:t>
            </w:r>
            <w:r>
              <w:rPr>
                <w:rFonts w:ascii="Arial" w:hAnsi="Arial" w:cs="Arial"/>
                <w:b/>
                <w:sz w:val="24"/>
                <w:szCs w:val="24"/>
              </w:rPr>
              <w:t xml:space="preserve"> pts</w:t>
            </w:r>
          </w:p>
        </w:tc>
      </w:tr>
      <w:tr w:rsidR="0015747D" w:rsidRPr="003259F1" w:rsidTr="00291427">
        <w:trPr>
          <w:trHeight w:val="255"/>
        </w:trPr>
        <w:tc>
          <w:tcPr>
            <w:tcW w:w="6620" w:type="dxa"/>
            <w:tcBorders>
              <w:top w:val="nil"/>
              <w:left w:val="single" w:sz="4" w:space="0" w:color="auto"/>
              <w:bottom w:val="single" w:sz="4" w:space="0" w:color="auto"/>
              <w:right w:val="single" w:sz="4" w:space="0" w:color="auto"/>
            </w:tcBorders>
            <w:shd w:val="clear" w:color="auto" w:fill="auto"/>
            <w:vAlign w:val="center"/>
          </w:tcPr>
          <w:p w:rsidR="0015747D" w:rsidRPr="003259F1" w:rsidRDefault="0015747D" w:rsidP="00510D52">
            <w:pPr>
              <w:jc w:val="both"/>
              <w:rPr>
                <w:rFonts w:ascii="Arial" w:hAnsi="Arial" w:cs="Arial"/>
                <w:sz w:val="20"/>
                <w:szCs w:val="20"/>
              </w:rPr>
            </w:pPr>
            <w:r>
              <w:rPr>
                <w:rFonts w:ascii="Arial" w:hAnsi="Arial" w:cs="Arial"/>
                <w:sz w:val="20"/>
                <w:szCs w:val="20"/>
              </w:rPr>
              <w:t>Capacité financière du candidat et le préfinancement (soit défini soit prévisionnel) du projet</w:t>
            </w:r>
          </w:p>
        </w:tc>
        <w:tc>
          <w:tcPr>
            <w:tcW w:w="1200" w:type="dxa"/>
            <w:tcBorders>
              <w:top w:val="nil"/>
              <w:left w:val="nil"/>
              <w:bottom w:val="single" w:sz="4" w:space="0" w:color="auto"/>
              <w:right w:val="single" w:sz="4" w:space="0" w:color="auto"/>
            </w:tcBorders>
            <w:shd w:val="clear" w:color="auto" w:fill="auto"/>
            <w:vAlign w:val="center"/>
          </w:tcPr>
          <w:p w:rsidR="0015747D" w:rsidRPr="003259F1" w:rsidRDefault="0015747D">
            <w:pPr>
              <w:jc w:val="center"/>
              <w:rPr>
                <w:rFonts w:ascii="Arial" w:hAnsi="Arial" w:cs="Arial"/>
                <w:sz w:val="20"/>
                <w:szCs w:val="20"/>
              </w:rPr>
            </w:pPr>
            <w:r>
              <w:rPr>
                <w:rFonts w:ascii="Arial" w:hAnsi="Arial" w:cs="Arial"/>
                <w:sz w:val="20"/>
                <w:szCs w:val="20"/>
              </w:rPr>
              <w:t>5 points</w:t>
            </w:r>
          </w:p>
        </w:tc>
      </w:tr>
      <w:tr w:rsidR="0015747D" w:rsidRPr="003259F1" w:rsidTr="00291427">
        <w:trPr>
          <w:trHeight w:val="255"/>
        </w:trPr>
        <w:tc>
          <w:tcPr>
            <w:tcW w:w="6620" w:type="dxa"/>
            <w:tcBorders>
              <w:top w:val="nil"/>
              <w:left w:val="single" w:sz="4" w:space="0" w:color="auto"/>
              <w:bottom w:val="single" w:sz="4" w:space="0" w:color="auto"/>
              <w:right w:val="single" w:sz="4" w:space="0" w:color="auto"/>
            </w:tcBorders>
            <w:shd w:val="clear" w:color="auto" w:fill="auto"/>
            <w:vAlign w:val="center"/>
          </w:tcPr>
          <w:p w:rsidR="0015747D" w:rsidRPr="003259F1" w:rsidRDefault="0015747D" w:rsidP="00510D52">
            <w:pPr>
              <w:rPr>
                <w:rFonts w:ascii="Arial" w:hAnsi="Arial" w:cs="Arial"/>
                <w:sz w:val="20"/>
                <w:szCs w:val="20"/>
              </w:rPr>
            </w:pPr>
            <w:r>
              <w:rPr>
                <w:rFonts w:ascii="Arial" w:hAnsi="Arial" w:cs="Arial"/>
                <w:sz w:val="20"/>
                <w:szCs w:val="20"/>
              </w:rPr>
              <w:t>Plan de développement de la structure sur les cinq prochaines années</w:t>
            </w:r>
          </w:p>
        </w:tc>
        <w:tc>
          <w:tcPr>
            <w:tcW w:w="1200" w:type="dxa"/>
            <w:tcBorders>
              <w:top w:val="nil"/>
              <w:left w:val="nil"/>
              <w:bottom w:val="single" w:sz="4" w:space="0" w:color="auto"/>
              <w:right w:val="single" w:sz="4" w:space="0" w:color="auto"/>
            </w:tcBorders>
            <w:shd w:val="clear" w:color="auto" w:fill="auto"/>
            <w:vAlign w:val="center"/>
          </w:tcPr>
          <w:p w:rsidR="0015747D" w:rsidRPr="003259F1" w:rsidRDefault="0015747D">
            <w:pPr>
              <w:jc w:val="center"/>
              <w:rPr>
                <w:rFonts w:ascii="Arial" w:hAnsi="Arial" w:cs="Arial"/>
                <w:sz w:val="20"/>
                <w:szCs w:val="20"/>
              </w:rPr>
            </w:pPr>
            <w:r>
              <w:rPr>
                <w:rFonts w:ascii="Arial" w:hAnsi="Arial" w:cs="Arial"/>
                <w:sz w:val="20"/>
                <w:szCs w:val="20"/>
              </w:rPr>
              <w:t>4 points</w:t>
            </w:r>
          </w:p>
        </w:tc>
      </w:tr>
      <w:tr w:rsidR="0015747D" w:rsidRPr="003259F1" w:rsidTr="00291427">
        <w:trPr>
          <w:trHeight w:val="255"/>
        </w:trPr>
        <w:tc>
          <w:tcPr>
            <w:tcW w:w="6620" w:type="dxa"/>
            <w:tcBorders>
              <w:top w:val="single" w:sz="4" w:space="0" w:color="auto"/>
              <w:left w:val="single" w:sz="4" w:space="0" w:color="auto"/>
              <w:bottom w:val="single" w:sz="4" w:space="0" w:color="auto"/>
              <w:right w:val="single" w:sz="4" w:space="0" w:color="auto"/>
            </w:tcBorders>
            <w:shd w:val="clear" w:color="auto" w:fill="auto"/>
            <w:vAlign w:val="center"/>
          </w:tcPr>
          <w:p w:rsidR="0015747D" w:rsidRDefault="0015747D" w:rsidP="00510D52">
            <w:pPr>
              <w:rPr>
                <w:rFonts w:ascii="Arial" w:hAnsi="Arial" w:cs="Arial"/>
                <w:sz w:val="20"/>
                <w:szCs w:val="20"/>
              </w:rPr>
            </w:pPr>
            <w:r>
              <w:rPr>
                <w:rFonts w:ascii="Arial" w:hAnsi="Arial" w:cs="Arial"/>
                <w:sz w:val="20"/>
                <w:szCs w:val="20"/>
              </w:rPr>
              <w:t>Coût total du projet et montant FEDER prévisionnel sollicité (ratio montant FEDER / Coût total du projet&lt; 55%)</w:t>
            </w:r>
          </w:p>
        </w:tc>
        <w:tc>
          <w:tcPr>
            <w:tcW w:w="1200" w:type="dxa"/>
            <w:tcBorders>
              <w:top w:val="single" w:sz="4" w:space="0" w:color="auto"/>
              <w:left w:val="single" w:sz="4" w:space="0" w:color="auto"/>
              <w:bottom w:val="single" w:sz="4" w:space="0" w:color="auto"/>
              <w:right w:val="single" w:sz="4" w:space="0" w:color="auto"/>
            </w:tcBorders>
            <w:shd w:val="clear" w:color="auto" w:fill="auto"/>
            <w:vAlign w:val="center"/>
          </w:tcPr>
          <w:p w:rsidR="0015747D" w:rsidRPr="003259F1" w:rsidRDefault="0015747D" w:rsidP="0077307D">
            <w:pPr>
              <w:jc w:val="center"/>
              <w:rPr>
                <w:rFonts w:ascii="Arial" w:hAnsi="Arial" w:cs="Arial"/>
                <w:sz w:val="20"/>
                <w:szCs w:val="20"/>
              </w:rPr>
            </w:pPr>
            <w:r>
              <w:rPr>
                <w:rFonts w:ascii="Arial" w:hAnsi="Arial" w:cs="Arial"/>
                <w:sz w:val="20"/>
                <w:szCs w:val="20"/>
              </w:rPr>
              <w:t>1 point</w:t>
            </w:r>
          </w:p>
        </w:tc>
      </w:tr>
      <w:tr w:rsidR="0015747D" w:rsidRPr="003259F1" w:rsidTr="00291427">
        <w:trPr>
          <w:trHeight w:val="255"/>
        </w:trPr>
        <w:tc>
          <w:tcPr>
            <w:tcW w:w="6620" w:type="dxa"/>
            <w:tcBorders>
              <w:top w:val="single" w:sz="4" w:space="0" w:color="auto"/>
              <w:left w:val="single" w:sz="4" w:space="0" w:color="auto"/>
              <w:bottom w:val="single" w:sz="4" w:space="0" w:color="auto"/>
              <w:right w:val="single" w:sz="4" w:space="0" w:color="auto"/>
            </w:tcBorders>
            <w:shd w:val="clear" w:color="auto" w:fill="auto"/>
            <w:vAlign w:val="center"/>
          </w:tcPr>
          <w:p w:rsidR="0015747D" w:rsidRDefault="0015747D" w:rsidP="00510D52">
            <w:pPr>
              <w:rPr>
                <w:rFonts w:ascii="Arial" w:hAnsi="Arial" w:cs="Arial"/>
                <w:sz w:val="20"/>
                <w:szCs w:val="20"/>
              </w:rPr>
            </w:pPr>
            <w:r>
              <w:rPr>
                <w:rFonts w:ascii="Arial" w:hAnsi="Arial" w:cs="Arial"/>
                <w:sz w:val="20"/>
                <w:szCs w:val="20"/>
              </w:rPr>
              <w:t>Nombre d’emploi créé ou maintenu</w:t>
            </w:r>
          </w:p>
        </w:tc>
        <w:tc>
          <w:tcPr>
            <w:tcW w:w="1200" w:type="dxa"/>
            <w:tcBorders>
              <w:top w:val="single" w:sz="4" w:space="0" w:color="auto"/>
              <w:left w:val="single" w:sz="4" w:space="0" w:color="auto"/>
              <w:bottom w:val="single" w:sz="4" w:space="0" w:color="auto"/>
              <w:right w:val="single" w:sz="4" w:space="0" w:color="auto"/>
            </w:tcBorders>
            <w:shd w:val="clear" w:color="auto" w:fill="auto"/>
            <w:vAlign w:val="center"/>
          </w:tcPr>
          <w:p w:rsidR="0015747D" w:rsidRDefault="0015747D" w:rsidP="0077307D">
            <w:pPr>
              <w:jc w:val="center"/>
              <w:rPr>
                <w:rFonts w:ascii="Arial" w:hAnsi="Arial" w:cs="Arial"/>
                <w:sz w:val="20"/>
                <w:szCs w:val="20"/>
              </w:rPr>
            </w:pPr>
            <w:r>
              <w:rPr>
                <w:rFonts w:ascii="Arial" w:hAnsi="Arial" w:cs="Arial"/>
                <w:sz w:val="20"/>
                <w:szCs w:val="20"/>
              </w:rPr>
              <w:t>5 points</w:t>
            </w:r>
          </w:p>
        </w:tc>
      </w:tr>
      <w:tr w:rsidR="0015747D" w:rsidRPr="0077307D" w:rsidTr="00291427">
        <w:trPr>
          <w:trHeight w:val="255"/>
        </w:trPr>
        <w:tc>
          <w:tcPr>
            <w:tcW w:w="782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15747D" w:rsidRPr="0077307D" w:rsidRDefault="0015747D" w:rsidP="0077307D">
            <w:pPr>
              <w:jc w:val="center"/>
              <w:rPr>
                <w:rFonts w:ascii="Arial" w:hAnsi="Arial" w:cs="Arial"/>
                <w:b/>
                <w:sz w:val="24"/>
                <w:szCs w:val="24"/>
              </w:rPr>
            </w:pPr>
            <w:r w:rsidRPr="0077307D">
              <w:rPr>
                <w:rFonts w:ascii="Arial" w:hAnsi="Arial" w:cs="Arial"/>
                <w:b/>
                <w:sz w:val="24"/>
                <w:szCs w:val="24"/>
              </w:rPr>
              <w:t>Critères spécifiques</w:t>
            </w:r>
            <w:r>
              <w:rPr>
                <w:rFonts w:ascii="Arial" w:hAnsi="Arial" w:cs="Arial"/>
                <w:b/>
                <w:sz w:val="24"/>
                <w:szCs w:val="24"/>
              </w:rPr>
              <w:t xml:space="preserve"> – 20 pts</w:t>
            </w:r>
          </w:p>
        </w:tc>
      </w:tr>
      <w:tr w:rsidR="00F44609" w:rsidRPr="00F44609" w:rsidTr="00291427">
        <w:trPr>
          <w:trHeight w:val="255"/>
        </w:trPr>
        <w:tc>
          <w:tcPr>
            <w:tcW w:w="6620" w:type="dxa"/>
            <w:tcBorders>
              <w:top w:val="single" w:sz="4" w:space="0" w:color="auto"/>
              <w:left w:val="single" w:sz="4" w:space="0" w:color="auto"/>
              <w:bottom w:val="single" w:sz="4" w:space="0" w:color="auto"/>
              <w:right w:val="single" w:sz="4" w:space="0" w:color="auto"/>
            </w:tcBorders>
            <w:shd w:val="clear" w:color="auto" w:fill="auto"/>
            <w:vAlign w:val="center"/>
          </w:tcPr>
          <w:p w:rsidR="0015747D" w:rsidRPr="00F44609" w:rsidRDefault="0015747D" w:rsidP="0077307D">
            <w:pPr>
              <w:rPr>
                <w:rFonts w:ascii="Arial" w:hAnsi="Arial" w:cs="Arial"/>
                <w:i/>
                <w:sz w:val="20"/>
                <w:szCs w:val="20"/>
              </w:rPr>
            </w:pPr>
            <w:r w:rsidRPr="00F44609">
              <w:rPr>
                <w:rFonts w:ascii="Arial" w:hAnsi="Arial" w:cs="Arial"/>
                <w:i/>
                <w:sz w:val="20"/>
                <w:szCs w:val="20"/>
              </w:rPr>
              <w:t>Projets d'investissements de compétitivité favorisant l’emploi, innovants ou d’éco-développement (Création/ Développement/ Reprise)</w:t>
            </w:r>
          </w:p>
          <w:p w:rsidR="0015747D" w:rsidRPr="00F44609" w:rsidRDefault="0015747D" w:rsidP="00F921EE">
            <w:pPr>
              <w:pStyle w:val="Paragraphedeliste"/>
              <w:numPr>
                <w:ilvl w:val="0"/>
                <w:numId w:val="1"/>
              </w:numPr>
              <w:spacing w:after="0"/>
              <w:ind w:left="437"/>
              <w:rPr>
                <w:rFonts w:ascii="Arial" w:hAnsi="Arial" w:cs="Arial"/>
                <w:sz w:val="20"/>
                <w:szCs w:val="20"/>
              </w:rPr>
            </w:pPr>
            <w:r w:rsidRPr="00F44609">
              <w:rPr>
                <w:rFonts w:ascii="Arial" w:hAnsi="Arial" w:cs="Arial"/>
                <w:sz w:val="20"/>
                <w:szCs w:val="20"/>
              </w:rPr>
              <w:t xml:space="preserve"> Création/ Développement/ Reprise</w:t>
            </w:r>
            <w:r w:rsidR="00F31B06" w:rsidRPr="00F44609">
              <w:rPr>
                <w:rFonts w:ascii="Arial" w:hAnsi="Arial" w:cs="Arial"/>
                <w:sz w:val="20"/>
                <w:szCs w:val="20"/>
              </w:rPr>
              <w:t>/ Extension</w:t>
            </w:r>
            <w:r w:rsidRPr="00F44609">
              <w:rPr>
                <w:rFonts w:ascii="Arial" w:hAnsi="Arial" w:cs="Arial"/>
                <w:sz w:val="20"/>
                <w:szCs w:val="20"/>
              </w:rPr>
              <w:t xml:space="preserve"> d’un </w:t>
            </w:r>
            <w:r w:rsidR="00F31B06" w:rsidRPr="00F44609">
              <w:rPr>
                <w:rFonts w:ascii="Arial" w:hAnsi="Arial" w:cs="Arial"/>
                <w:sz w:val="20"/>
                <w:szCs w:val="20"/>
              </w:rPr>
              <w:t>lieu d’accueil de la petite enfance</w:t>
            </w:r>
            <w:r w:rsidRPr="00F44609">
              <w:rPr>
                <w:rFonts w:ascii="Arial" w:hAnsi="Arial" w:cs="Arial"/>
                <w:sz w:val="20"/>
                <w:szCs w:val="20"/>
              </w:rPr>
              <w:t xml:space="preserve"> </w:t>
            </w:r>
            <w:r w:rsidR="00A20BC7">
              <w:rPr>
                <w:rFonts w:ascii="Arial" w:hAnsi="Arial" w:cs="Arial"/>
                <w:sz w:val="20"/>
                <w:szCs w:val="20"/>
              </w:rPr>
              <w:t xml:space="preserve">sur les territoires </w:t>
            </w:r>
            <w:r w:rsidRPr="00F44609">
              <w:rPr>
                <w:rFonts w:ascii="Arial" w:hAnsi="Arial" w:cs="Arial"/>
                <w:sz w:val="20"/>
                <w:szCs w:val="20"/>
              </w:rPr>
              <w:t xml:space="preserve">où l’offre est insuffisante et proposant une différenciation par la qualité des </w:t>
            </w:r>
            <w:r w:rsidR="00FC0309" w:rsidRPr="00F44609">
              <w:rPr>
                <w:rFonts w:ascii="Arial" w:hAnsi="Arial" w:cs="Arial"/>
                <w:sz w:val="20"/>
                <w:szCs w:val="20"/>
              </w:rPr>
              <w:t>prestations</w:t>
            </w:r>
            <w:r w:rsidR="00A20BC7">
              <w:rPr>
                <w:rFonts w:ascii="Arial" w:hAnsi="Arial" w:cs="Arial"/>
                <w:sz w:val="20"/>
                <w:szCs w:val="20"/>
              </w:rPr>
              <w:t xml:space="preserve"> (projet pédagogique, insertion des enfants handicapés,..)</w:t>
            </w:r>
          </w:p>
          <w:p w:rsidR="0015747D" w:rsidRPr="00F44609" w:rsidRDefault="0015747D" w:rsidP="00F921EE">
            <w:pPr>
              <w:pStyle w:val="Paragraphedeliste"/>
              <w:numPr>
                <w:ilvl w:val="0"/>
                <w:numId w:val="1"/>
              </w:numPr>
              <w:spacing w:after="0"/>
              <w:ind w:left="437"/>
              <w:rPr>
                <w:rFonts w:ascii="Arial" w:hAnsi="Arial" w:cs="Arial"/>
                <w:sz w:val="20"/>
                <w:szCs w:val="20"/>
              </w:rPr>
            </w:pPr>
            <w:r w:rsidRPr="00F44609">
              <w:rPr>
                <w:rFonts w:ascii="Arial" w:hAnsi="Arial" w:cs="Arial"/>
                <w:sz w:val="20"/>
                <w:szCs w:val="20"/>
              </w:rPr>
              <w:t>Prise en compte du développement durable et réduction des nuisances environnementales (promotion labels de qualité environnement...)</w:t>
            </w:r>
          </w:p>
          <w:p w:rsidR="0015747D" w:rsidRPr="00F44609" w:rsidRDefault="0015747D" w:rsidP="00F921EE">
            <w:pPr>
              <w:pStyle w:val="Paragraphedeliste"/>
              <w:numPr>
                <w:ilvl w:val="0"/>
                <w:numId w:val="1"/>
              </w:numPr>
              <w:spacing w:after="0"/>
              <w:ind w:left="437"/>
              <w:rPr>
                <w:rFonts w:ascii="Arial" w:hAnsi="Arial" w:cs="Arial"/>
                <w:sz w:val="20"/>
                <w:szCs w:val="20"/>
              </w:rPr>
            </w:pPr>
            <w:r w:rsidRPr="00F44609">
              <w:rPr>
                <w:rFonts w:ascii="Arial" w:hAnsi="Arial" w:cs="Arial"/>
                <w:sz w:val="20"/>
                <w:szCs w:val="20"/>
              </w:rPr>
              <w:t>Prise en compte de l’égalité des chances et de la non-discrimination</w:t>
            </w:r>
          </w:p>
          <w:p w:rsidR="0015747D" w:rsidRPr="00F44609" w:rsidRDefault="0015747D" w:rsidP="003D2B04">
            <w:pPr>
              <w:pStyle w:val="Paragraphedeliste"/>
              <w:spacing w:after="0"/>
              <w:ind w:left="437"/>
              <w:rPr>
                <w:rFonts w:ascii="Arial" w:hAnsi="Arial" w:cs="Arial"/>
                <w:sz w:val="20"/>
                <w:szCs w:val="20"/>
              </w:rPr>
            </w:pPr>
          </w:p>
        </w:tc>
        <w:tc>
          <w:tcPr>
            <w:tcW w:w="1200" w:type="dxa"/>
            <w:tcBorders>
              <w:top w:val="single" w:sz="4" w:space="0" w:color="auto"/>
              <w:left w:val="single" w:sz="4" w:space="0" w:color="auto"/>
              <w:bottom w:val="single" w:sz="4" w:space="0" w:color="auto"/>
              <w:right w:val="single" w:sz="4" w:space="0" w:color="auto"/>
            </w:tcBorders>
            <w:shd w:val="clear" w:color="auto" w:fill="auto"/>
          </w:tcPr>
          <w:p w:rsidR="0015747D" w:rsidRPr="00F44609" w:rsidRDefault="0015747D" w:rsidP="00CD6A36">
            <w:pPr>
              <w:rPr>
                <w:rFonts w:ascii="Arial" w:hAnsi="Arial" w:cs="Arial"/>
                <w:i/>
                <w:sz w:val="20"/>
                <w:szCs w:val="20"/>
              </w:rPr>
            </w:pPr>
          </w:p>
          <w:p w:rsidR="00F44609" w:rsidRPr="00F44609" w:rsidRDefault="00F44609" w:rsidP="00851973">
            <w:pPr>
              <w:spacing w:after="0"/>
              <w:jc w:val="center"/>
              <w:rPr>
                <w:rFonts w:ascii="Arial" w:hAnsi="Arial" w:cs="Arial"/>
                <w:sz w:val="20"/>
                <w:szCs w:val="20"/>
              </w:rPr>
            </w:pPr>
          </w:p>
          <w:p w:rsidR="0015747D" w:rsidRPr="00F44609" w:rsidRDefault="0015747D" w:rsidP="003120F3">
            <w:pPr>
              <w:spacing w:after="0"/>
              <w:jc w:val="center"/>
              <w:rPr>
                <w:rFonts w:ascii="Arial" w:hAnsi="Arial" w:cs="Arial"/>
                <w:sz w:val="20"/>
                <w:szCs w:val="20"/>
              </w:rPr>
            </w:pPr>
            <w:r w:rsidRPr="00F44609">
              <w:rPr>
                <w:rFonts w:ascii="Arial" w:hAnsi="Arial" w:cs="Arial"/>
                <w:sz w:val="20"/>
                <w:szCs w:val="20"/>
              </w:rPr>
              <w:t xml:space="preserve">8 </w:t>
            </w:r>
            <w:r w:rsidR="00F44609" w:rsidRPr="00F44609">
              <w:rPr>
                <w:rFonts w:ascii="Arial" w:hAnsi="Arial" w:cs="Arial"/>
                <w:sz w:val="20"/>
                <w:szCs w:val="20"/>
              </w:rPr>
              <w:t xml:space="preserve">points </w:t>
            </w:r>
          </w:p>
          <w:p w:rsidR="00F44609" w:rsidRPr="00F44609" w:rsidRDefault="00F44609" w:rsidP="003120F3">
            <w:pPr>
              <w:spacing w:after="0"/>
              <w:jc w:val="center"/>
              <w:rPr>
                <w:rFonts w:ascii="Arial" w:hAnsi="Arial" w:cs="Arial"/>
                <w:sz w:val="20"/>
                <w:szCs w:val="20"/>
              </w:rPr>
            </w:pPr>
          </w:p>
          <w:p w:rsidR="00F44609" w:rsidRPr="00F44609" w:rsidRDefault="00F44609" w:rsidP="003120F3">
            <w:pPr>
              <w:spacing w:after="0"/>
              <w:jc w:val="center"/>
              <w:rPr>
                <w:rFonts w:ascii="Arial" w:hAnsi="Arial" w:cs="Arial"/>
                <w:sz w:val="20"/>
                <w:szCs w:val="20"/>
              </w:rPr>
            </w:pPr>
          </w:p>
          <w:p w:rsidR="00F44609" w:rsidRPr="00F44609" w:rsidRDefault="00F44609" w:rsidP="003120F3">
            <w:pPr>
              <w:spacing w:after="0"/>
              <w:jc w:val="center"/>
              <w:rPr>
                <w:rFonts w:ascii="Arial" w:hAnsi="Arial" w:cs="Arial"/>
                <w:sz w:val="20"/>
                <w:szCs w:val="20"/>
              </w:rPr>
            </w:pPr>
          </w:p>
          <w:p w:rsidR="0015747D" w:rsidRPr="00F44609" w:rsidRDefault="0015747D" w:rsidP="003120F3">
            <w:pPr>
              <w:spacing w:after="0"/>
              <w:jc w:val="center"/>
              <w:rPr>
                <w:rFonts w:ascii="Arial" w:hAnsi="Arial" w:cs="Arial"/>
                <w:sz w:val="20"/>
                <w:szCs w:val="20"/>
              </w:rPr>
            </w:pPr>
            <w:r w:rsidRPr="00F44609">
              <w:rPr>
                <w:rFonts w:ascii="Arial" w:hAnsi="Arial" w:cs="Arial"/>
                <w:sz w:val="20"/>
                <w:szCs w:val="20"/>
              </w:rPr>
              <w:t>6 points</w:t>
            </w:r>
          </w:p>
          <w:p w:rsidR="0015747D" w:rsidRPr="00F44609" w:rsidRDefault="0015747D" w:rsidP="003120F3">
            <w:pPr>
              <w:spacing w:after="0"/>
              <w:jc w:val="center"/>
              <w:rPr>
                <w:rFonts w:ascii="Arial" w:hAnsi="Arial" w:cs="Arial"/>
                <w:sz w:val="20"/>
                <w:szCs w:val="20"/>
              </w:rPr>
            </w:pPr>
          </w:p>
          <w:p w:rsidR="0015747D" w:rsidRPr="00F44609" w:rsidRDefault="0015747D" w:rsidP="003120F3">
            <w:pPr>
              <w:spacing w:after="0"/>
              <w:jc w:val="center"/>
              <w:rPr>
                <w:rFonts w:ascii="Arial" w:hAnsi="Arial" w:cs="Arial"/>
                <w:sz w:val="20"/>
                <w:szCs w:val="20"/>
              </w:rPr>
            </w:pPr>
            <w:r w:rsidRPr="00F44609">
              <w:rPr>
                <w:rFonts w:ascii="Arial" w:hAnsi="Arial" w:cs="Arial"/>
                <w:sz w:val="20"/>
                <w:szCs w:val="20"/>
              </w:rPr>
              <w:t>6 points</w:t>
            </w:r>
          </w:p>
          <w:p w:rsidR="0015747D" w:rsidRPr="00F44609" w:rsidRDefault="0015747D" w:rsidP="003120F3">
            <w:pPr>
              <w:spacing w:after="0"/>
              <w:jc w:val="center"/>
              <w:rPr>
                <w:rFonts w:ascii="Arial" w:hAnsi="Arial" w:cs="Arial"/>
                <w:sz w:val="20"/>
                <w:szCs w:val="20"/>
              </w:rPr>
            </w:pPr>
          </w:p>
        </w:tc>
      </w:tr>
    </w:tbl>
    <w:p w:rsidR="00E678A4" w:rsidRDefault="00E678A4" w:rsidP="00E678A4">
      <w:pPr>
        <w:pStyle w:val="Paragraphedeliste"/>
        <w:jc w:val="both"/>
      </w:pPr>
    </w:p>
    <w:p w:rsidR="002E7A4A" w:rsidRPr="00D112B0" w:rsidRDefault="008A0AC1" w:rsidP="00D112B0">
      <w:pPr>
        <w:pStyle w:val="Paragraphedeliste"/>
        <w:numPr>
          <w:ilvl w:val="0"/>
          <w:numId w:val="37"/>
        </w:numPr>
        <w:rPr>
          <w:rFonts w:ascii="Calibri" w:eastAsiaTheme="majorEastAsia" w:hAnsi="Calibri" w:cstheme="majorBidi"/>
        </w:rPr>
      </w:pPr>
      <w:r w:rsidRPr="00D112B0">
        <w:rPr>
          <w:rFonts w:ascii="Calibri" w:eastAsiaTheme="majorEastAsia" w:hAnsi="Calibri" w:cstheme="majorBidi"/>
        </w:rPr>
        <w:t>Pièces à fournir par le soumissionnaire</w:t>
      </w:r>
      <w:r w:rsidR="0015747D" w:rsidRPr="00D112B0">
        <w:rPr>
          <w:rFonts w:ascii="Calibri" w:eastAsiaTheme="majorEastAsia" w:hAnsi="Calibri" w:cstheme="majorBidi"/>
        </w:rPr>
        <w:t xml:space="preserve"> </w:t>
      </w:r>
    </w:p>
    <w:p w:rsidR="00D81A99" w:rsidRDefault="00D81A99" w:rsidP="00291427">
      <w:pPr>
        <w:pStyle w:val="Titre2"/>
        <w:jc w:val="both"/>
      </w:pPr>
      <w:bookmarkStart w:id="21" w:name="_Toc484686417"/>
      <w:r w:rsidRPr="00291427">
        <w:rPr>
          <w:rFonts w:asciiTheme="minorHAnsi" w:hAnsiTheme="minorHAnsi"/>
          <w:color w:val="auto"/>
          <w:sz w:val="22"/>
        </w:rPr>
        <w:t>Le soumissionnaire, pour que sa candidature soit analysé</w:t>
      </w:r>
      <w:r w:rsidR="002E7A4A" w:rsidRPr="00291427">
        <w:rPr>
          <w:rFonts w:asciiTheme="minorHAnsi" w:hAnsiTheme="minorHAnsi"/>
          <w:color w:val="auto"/>
          <w:sz w:val="22"/>
        </w:rPr>
        <w:t xml:space="preserve">e présente son projet en utilisant le formulaire de réponse </w:t>
      </w:r>
      <w:r w:rsidRPr="00291427">
        <w:rPr>
          <w:rFonts w:asciiTheme="minorHAnsi" w:hAnsiTheme="minorHAnsi"/>
          <w:color w:val="auto"/>
          <w:sz w:val="22"/>
        </w:rPr>
        <w:t>:</w:t>
      </w:r>
      <w:bookmarkEnd w:id="21"/>
    </w:p>
    <w:p w:rsidR="00E3276F" w:rsidRDefault="002E7A4A" w:rsidP="00291427">
      <w:r>
        <w:t xml:space="preserve">L’ensemble des membres du comité de pilotage et de synthèse et toute autre personne participant à maintenir sur l’ensemble </w:t>
      </w:r>
      <w:r w:rsidR="00E3276F">
        <w:t xml:space="preserve"> du dossier le secret professionnel et la confidentialité</w:t>
      </w:r>
      <w:r w:rsidR="00DF199C">
        <w:t xml:space="preserve"> des données</w:t>
      </w:r>
      <w:r w:rsidR="00E3276F">
        <w:t xml:space="preserve">. </w:t>
      </w:r>
    </w:p>
    <w:p w:rsidR="00E3276F" w:rsidRDefault="002E7A4A" w:rsidP="00A84FFE">
      <w:pPr>
        <w:jc w:val="both"/>
      </w:pPr>
      <w:r>
        <w:t>Le dossier de candidature permettra</w:t>
      </w:r>
      <w:r w:rsidR="00B35936">
        <w:t xml:space="preserve"> </w:t>
      </w:r>
      <w:r w:rsidR="00E3276F">
        <w:t xml:space="preserve">en toute transparence, de porter un avis objectif sur les capacités du porteur à mettre en œuvre son projet. L’absence </w:t>
      </w:r>
      <w:r w:rsidR="00B35936">
        <w:t xml:space="preserve">d’information  </w:t>
      </w:r>
      <w:r w:rsidR="00E3276F">
        <w:t xml:space="preserve">essentielle à la </w:t>
      </w:r>
      <w:r w:rsidR="00B35936">
        <w:t>d</w:t>
      </w:r>
      <w:r w:rsidR="00E3276F">
        <w:t>otation du projet ne permettra pas une valorisation optimale du dossier.</w:t>
      </w:r>
    </w:p>
    <w:p w:rsidR="002441B5" w:rsidRDefault="002441B5" w:rsidP="00A84FFE">
      <w:pPr>
        <w:jc w:val="both"/>
      </w:pPr>
    </w:p>
    <w:p w:rsidR="002441B5" w:rsidRPr="00837BDF" w:rsidRDefault="002441B5" w:rsidP="002441B5">
      <w:pPr>
        <w:pStyle w:val="Titre2"/>
        <w:numPr>
          <w:ilvl w:val="0"/>
          <w:numId w:val="37"/>
        </w:numPr>
        <w:ind w:left="1418"/>
        <w:rPr>
          <w:rFonts w:ascii="Calibri" w:hAnsi="Calibri"/>
          <w:color w:val="auto"/>
          <w:sz w:val="22"/>
          <w:szCs w:val="22"/>
        </w:rPr>
      </w:pPr>
      <w:bookmarkStart w:id="22" w:name="_Toc484686418"/>
      <w:r>
        <w:rPr>
          <w:rFonts w:ascii="Calibri" w:hAnsi="Calibri"/>
          <w:color w:val="auto"/>
          <w:sz w:val="22"/>
          <w:szCs w:val="22"/>
        </w:rPr>
        <w:t>Dépôt des dossiers</w:t>
      </w:r>
      <w:bookmarkEnd w:id="22"/>
    </w:p>
    <w:p w:rsidR="002441B5" w:rsidRDefault="00F7249F" w:rsidP="002441B5">
      <w:pPr>
        <w:jc w:val="both"/>
      </w:pPr>
      <w:r>
        <w:t>U</w:t>
      </w:r>
      <w:r w:rsidR="002441B5">
        <w:t>n exemplaire sur support numérique (clé USB</w:t>
      </w:r>
      <w:r w:rsidR="00CD6A36">
        <w:t>, courriel</w:t>
      </w:r>
      <w:r w:rsidR="002441B5">
        <w:t xml:space="preserve">), </w:t>
      </w:r>
      <w:r>
        <w:t>doit</w:t>
      </w:r>
      <w:r w:rsidR="002441B5">
        <w:t xml:space="preserve"> être remis</w:t>
      </w:r>
      <w:r>
        <w:t>, ce dernier pourra être accompagné d’un exemplaire sur support papier (ces exemplaires devant contenir les mêmes documents)</w:t>
      </w:r>
      <w:r w:rsidR="002441B5">
        <w:t> :</w:t>
      </w:r>
    </w:p>
    <w:p w:rsidR="002441B5" w:rsidRDefault="002441B5" w:rsidP="002441B5">
      <w:pPr>
        <w:pStyle w:val="Paragraphedeliste"/>
        <w:numPr>
          <w:ilvl w:val="0"/>
          <w:numId w:val="28"/>
        </w:numPr>
        <w:spacing w:after="0"/>
        <w:jc w:val="center"/>
      </w:pPr>
      <w:r>
        <w:t xml:space="preserve">Soit en main propre ou par courrier postal à l’accueil du public au </w:t>
      </w:r>
    </w:p>
    <w:p w:rsidR="002441B5" w:rsidRDefault="002441B5" w:rsidP="002441B5">
      <w:pPr>
        <w:spacing w:after="0"/>
        <w:jc w:val="center"/>
      </w:pPr>
      <w:r>
        <w:t>Pôle Affaires Européennes aux heures d’ouverture du public :</w:t>
      </w:r>
    </w:p>
    <w:p w:rsidR="002441B5" w:rsidRDefault="002441B5" w:rsidP="002441B5">
      <w:pPr>
        <w:spacing w:after="0"/>
        <w:jc w:val="center"/>
      </w:pPr>
      <w:r>
        <w:t>Les Verrières de la Madeleine</w:t>
      </w:r>
    </w:p>
    <w:p w:rsidR="002441B5" w:rsidRDefault="002441B5" w:rsidP="002441B5">
      <w:pPr>
        <w:spacing w:after="0"/>
        <w:jc w:val="center"/>
      </w:pPr>
      <w:r>
        <w:t>2260, Route de la madeleine</w:t>
      </w:r>
    </w:p>
    <w:p w:rsidR="002441B5" w:rsidRDefault="002441B5" w:rsidP="002441B5">
      <w:pPr>
        <w:spacing w:after="0"/>
        <w:jc w:val="center"/>
      </w:pPr>
      <w:r>
        <w:t>97300 CAYENNE</w:t>
      </w:r>
    </w:p>
    <w:p w:rsidR="002441B5" w:rsidRPr="00CD6A36" w:rsidRDefault="002441B5" w:rsidP="00CD6A36">
      <w:pPr>
        <w:spacing w:after="0"/>
        <w:jc w:val="center"/>
        <w:rPr>
          <w:i/>
        </w:rPr>
      </w:pPr>
      <w:r w:rsidRPr="00CD6A36">
        <w:rPr>
          <w:i/>
        </w:rPr>
        <w:lastRenderedPageBreak/>
        <w:t xml:space="preserve">Dans une enveloppe cachetée portant les mentions « AMI OS 3 </w:t>
      </w:r>
      <w:r w:rsidR="00DB2EEE">
        <w:rPr>
          <w:i/>
        </w:rPr>
        <w:t>–</w:t>
      </w:r>
      <w:r w:rsidR="003F77CF" w:rsidRPr="00CD6A36">
        <w:rPr>
          <w:i/>
        </w:rPr>
        <w:t xml:space="preserve"> </w:t>
      </w:r>
      <w:r w:rsidR="00D317E3">
        <w:rPr>
          <w:i/>
        </w:rPr>
        <w:t xml:space="preserve">Accueil petite enfance </w:t>
      </w:r>
      <w:r w:rsidRPr="00CD6A36">
        <w:rPr>
          <w:i/>
        </w:rPr>
        <w:t>/ PO FEDER-FSE 2014-2020 » et « Ne pas ouvrir » ainsi que le nom et l’adresse exacte de la société soumissionnant.</w:t>
      </w:r>
    </w:p>
    <w:p w:rsidR="002441B5" w:rsidRDefault="002441B5" w:rsidP="002441B5">
      <w:pPr>
        <w:spacing w:after="0"/>
        <w:jc w:val="both"/>
      </w:pPr>
    </w:p>
    <w:p w:rsidR="002441B5" w:rsidRDefault="002441B5" w:rsidP="002441B5">
      <w:pPr>
        <w:pStyle w:val="Paragraphedeliste"/>
        <w:numPr>
          <w:ilvl w:val="0"/>
          <w:numId w:val="28"/>
        </w:numPr>
        <w:spacing w:after="0"/>
        <w:ind w:left="284" w:hanging="284"/>
        <w:jc w:val="center"/>
      </w:pPr>
      <w:r>
        <w:t>Soit par courriel à l’adresse :</w:t>
      </w:r>
    </w:p>
    <w:p w:rsidR="002441B5" w:rsidRPr="00DD0155" w:rsidRDefault="002441B5" w:rsidP="002441B5">
      <w:pPr>
        <w:spacing w:after="0"/>
        <w:jc w:val="center"/>
        <w:rPr>
          <w:u w:val="single"/>
        </w:rPr>
      </w:pPr>
      <w:r w:rsidRPr="00DD0155">
        <w:rPr>
          <w:u w:val="single"/>
        </w:rPr>
        <w:t>a</w:t>
      </w:r>
      <w:r w:rsidR="00F7249F">
        <w:rPr>
          <w:u w:val="single"/>
        </w:rPr>
        <w:t>mifesi</w:t>
      </w:r>
      <w:r w:rsidRPr="00DD0155">
        <w:rPr>
          <w:u w:val="single"/>
        </w:rPr>
        <w:t>@c</w:t>
      </w:r>
      <w:r w:rsidR="00B35936">
        <w:rPr>
          <w:u w:val="single"/>
        </w:rPr>
        <w:t>t</w:t>
      </w:r>
      <w:r w:rsidRPr="00DD0155">
        <w:rPr>
          <w:u w:val="single"/>
        </w:rPr>
        <w:t>guyane.fr</w:t>
      </w:r>
    </w:p>
    <w:p w:rsidR="002441B5" w:rsidRDefault="002441B5" w:rsidP="002441B5">
      <w:pPr>
        <w:jc w:val="both"/>
      </w:pPr>
    </w:p>
    <w:p w:rsidR="002441B5" w:rsidRPr="00CD6A36" w:rsidRDefault="002441B5" w:rsidP="00CD6A36">
      <w:pPr>
        <w:jc w:val="center"/>
        <w:rPr>
          <w:i/>
        </w:rPr>
      </w:pPr>
      <w:r w:rsidRPr="00CD6A36">
        <w:rPr>
          <w:i/>
        </w:rPr>
        <w:t>Portant les mentions « AMI OS 3</w:t>
      </w:r>
      <w:r w:rsidR="003F77CF" w:rsidRPr="00CD6A36">
        <w:rPr>
          <w:i/>
        </w:rPr>
        <w:t xml:space="preserve"> </w:t>
      </w:r>
      <w:r w:rsidR="00DB2EEE">
        <w:rPr>
          <w:i/>
        </w:rPr>
        <w:t>–</w:t>
      </w:r>
      <w:r w:rsidR="003F77CF" w:rsidRPr="00CD6A36">
        <w:rPr>
          <w:i/>
        </w:rPr>
        <w:t xml:space="preserve"> </w:t>
      </w:r>
      <w:r w:rsidR="00D317E3">
        <w:rPr>
          <w:i/>
        </w:rPr>
        <w:t xml:space="preserve">Accueil petite enfance </w:t>
      </w:r>
      <w:r w:rsidRPr="00CD6A36">
        <w:rPr>
          <w:i/>
        </w:rPr>
        <w:t>/POFEDER-FSE 2014-2020 : confidentiel » dans l’objet du courriel, ainsi que le nom et l’adresse exact du candidat dans le corps du texte.</w:t>
      </w:r>
    </w:p>
    <w:p w:rsidR="00017091" w:rsidRDefault="00017091"/>
    <w:p w:rsidR="00E3276F" w:rsidRPr="00837BDF" w:rsidRDefault="00E3276F" w:rsidP="00A84FFE">
      <w:pPr>
        <w:pStyle w:val="Titre2"/>
        <w:numPr>
          <w:ilvl w:val="0"/>
          <w:numId w:val="37"/>
        </w:numPr>
        <w:ind w:left="1418"/>
        <w:rPr>
          <w:rFonts w:ascii="Calibri" w:hAnsi="Calibri"/>
          <w:color w:val="auto"/>
          <w:sz w:val="22"/>
          <w:szCs w:val="22"/>
        </w:rPr>
      </w:pPr>
      <w:bookmarkStart w:id="23" w:name="_Toc484686419"/>
      <w:r w:rsidRPr="00837BDF">
        <w:rPr>
          <w:rFonts w:ascii="Calibri" w:hAnsi="Calibri"/>
          <w:color w:val="auto"/>
          <w:sz w:val="22"/>
          <w:szCs w:val="22"/>
        </w:rPr>
        <w:t>Appréciation des offres</w:t>
      </w:r>
      <w:r w:rsidR="000A410B">
        <w:rPr>
          <w:rFonts w:ascii="Calibri" w:hAnsi="Calibri"/>
          <w:color w:val="auto"/>
          <w:sz w:val="22"/>
          <w:szCs w:val="22"/>
        </w:rPr>
        <w:t xml:space="preserve"> et sélection</w:t>
      </w:r>
      <w:bookmarkEnd w:id="23"/>
    </w:p>
    <w:p w:rsidR="00975B1E" w:rsidRDefault="00544D94" w:rsidP="00A84FFE">
      <w:pPr>
        <w:jc w:val="both"/>
      </w:pPr>
      <w:r>
        <w:t>La Direction</w:t>
      </w:r>
      <w:r w:rsidR="00975B1E">
        <w:t xml:space="preserve"> Pilotage du Pôle Affaires Européennes</w:t>
      </w:r>
      <w:r w:rsidR="001456F5">
        <w:t>,</w:t>
      </w:r>
      <w:r w:rsidR="00435E2E">
        <w:t xml:space="preserve"> les services métiers de la </w:t>
      </w:r>
      <w:r w:rsidR="00792A68">
        <w:t>Collectivité Territorial de la Guyane</w:t>
      </w:r>
      <w:r w:rsidR="00026815">
        <w:t>,</w:t>
      </w:r>
      <w:r w:rsidR="00DB2EEE">
        <w:t xml:space="preserve"> </w:t>
      </w:r>
      <w:r w:rsidR="00904D7C">
        <w:t>l</w:t>
      </w:r>
      <w:r w:rsidR="00CD6A36">
        <w:t>e</w:t>
      </w:r>
      <w:r w:rsidR="00826B80">
        <w:t xml:space="preserve">s services de l’Etat </w:t>
      </w:r>
      <w:r w:rsidR="00B35936">
        <w:t xml:space="preserve">et toute autre entité </w:t>
      </w:r>
      <w:r w:rsidR="00826B80">
        <w:t>compétent</w:t>
      </w:r>
      <w:r w:rsidR="00B35936">
        <w:t>e</w:t>
      </w:r>
      <w:r w:rsidR="00CD6A36">
        <w:t xml:space="preserve"> </w:t>
      </w:r>
      <w:r w:rsidR="002441B5">
        <w:t>seront</w:t>
      </w:r>
      <w:r w:rsidR="00975B1E">
        <w:t xml:space="preserve"> en charge de l’ouverture des candidatures</w:t>
      </w:r>
      <w:r w:rsidR="005F42FD">
        <w:t xml:space="preserve"> et</w:t>
      </w:r>
      <w:r w:rsidR="00975B1E">
        <w:t xml:space="preserve"> de la pré-analyse des dossiers de soumission</w:t>
      </w:r>
      <w:r w:rsidR="005F42FD">
        <w:t>. Le département pilotage présentera</w:t>
      </w:r>
      <w:r w:rsidR="00AE5E54">
        <w:t xml:space="preserve"> </w:t>
      </w:r>
      <w:r w:rsidR="005F42FD">
        <w:t>l</w:t>
      </w:r>
      <w:r w:rsidR="00975B1E">
        <w:t xml:space="preserve">es dossiers </w:t>
      </w:r>
      <w:r w:rsidR="005F42FD">
        <w:t xml:space="preserve">et la pré-analyse conjointe </w:t>
      </w:r>
      <w:r w:rsidR="00975B1E">
        <w:t>au Comité de pilotage et de synthèse suivant la date limite de candidature.</w:t>
      </w:r>
    </w:p>
    <w:p w:rsidR="00975B1E" w:rsidRDefault="00975B1E" w:rsidP="00A84FFE">
      <w:pPr>
        <w:jc w:val="both"/>
      </w:pPr>
      <w:r>
        <w:t>Ce</w:t>
      </w:r>
      <w:r w:rsidR="004853B3">
        <w:t xml:space="preserve"> Comité de Pilotage et de S</w:t>
      </w:r>
      <w:r w:rsidR="00D81A99">
        <w:t>ynthèse</w:t>
      </w:r>
      <w:r>
        <w:t>, constitué des  membres du partenariat –</w:t>
      </w:r>
      <w:r w:rsidR="00792A68">
        <w:t>Collectivité Territoriale,</w:t>
      </w:r>
      <w:r w:rsidR="003D6E00">
        <w:t xml:space="preserve"> </w:t>
      </w:r>
      <w:r w:rsidR="00B35936">
        <w:t>CNES,</w:t>
      </w:r>
      <w:r w:rsidR="00792A68">
        <w:t xml:space="preserve"> l’Etat</w:t>
      </w:r>
      <w:r w:rsidR="00A20BC7">
        <w:t>, la CAF, l’ORS</w:t>
      </w:r>
      <w:r w:rsidR="00792A68">
        <w:t xml:space="preserve"> et</w:t>
      </w:r>
      <w:r w:rsidR="00A20BC7">
        <w:t xml:space="preserve"> les</w:t>
      </w:r>
      <w:r w:rsidR="00792A68">
        <w:t xml:space="preserve">  Institutions Sanitaires et Sociale, </w:t>
      </w:r>
      <w:r w:rsidR="00D81A99">
        <w:t xml:space="preserve">évaluera la pertinence des offres et procédera à la </w:t>
      </w:r>
      <w:r>
        <w:t xml:space="preserve">classification et </w:t>
      </w:r>
      <w:r w:rsidR="00D81A99">
        <w:t>sélection des meilleurs dossiers</w:t>
      </w:r>
      <w:r>
        <w:t xml:space="preserve"> selon les critères déterminés au point </w:t>
      </w:r>
      <w:r w:rsidR="002441B5">
        <w:t>5</w:t>
      </w:r>
      <w:r>
        <w:t>.</w:t>
      </w:r>
      <w:r w:rsidR="002441B5">
        <w:t>d</w:t>
      </w:r>
      <w:r>
        <w:t>. du présent document</w:t>
      </w:r>
      <w:r w:rsidR="00D81A99">
        <w:t xml:space="preserve">. </w:t>
      </w:r>
    </w:p>
    <w:p w:rsidR="00AE5E54" w:rsidRDefault="00AE5E54" w:rsidP="00A84FFE">
      <w:pPr>
        <w:jc w:val="both"/>
      </w:pPr>
    </w:p>
    <w:p w:rsidR="00D112B0" w:rsidRDefault="006A68E3" w:rsidP="00AA263B">
      <w:pPr>
        <w:pStyle w:val="Titre2"/>
        <w:numPr>
          <w:ilvl w:val="0"/>
          <w:numId w:val="37"/>
        </w:numPr>
        <w:ind w:left="1418"/>
        <w:rPr>
          <w:rFonts w:ascii="Calibri" w:hAnsi="Calibri"/>
          <w:color w:val="auto"/>
          <w:sz w:val="22"/>
          <w:szCs w:val="22"/>
        </w:rPr>
      </w:pPr>
      <w:bookmarkStart w:id="24" w:name="_Toc417033504"/>
      <w:bookmarkStart w:id="25" w:name="_Toc417034142"/>
      <w:bookmarkStart w:id="26" w:name="_Toc417035559"/>
      <w:bookmarkStart w:id="27" w:name="_Toc417035813"/>
      <w:bookmarkStart w:id="28" w:name="_Toc417040842"/>
      <w:bookmarkStart w:id="29" w:name="_Toc417456624"/>
      <w:bookmarkStart w:id="30" w:name="_Toc417033505"/>
      <w:bookmarkStart w:id="31" w:name="_Toc417034143"/>
      <w:bookmarkStart w:id="32" w:name="_Toc417035560"/>
      <w:bookmarkStart w:id="33" w:name="_Toc417035814"/>
      <w:bookmarkStart w:id="34" w:name="_Toc417040843"/>
      <w:bookmarkStart w:id="35" w:name="_Toc417456625"/>
      <w:bookmarkStart w:id="36" w:name="_Toc417033506"/>
      <w:bookmarkStart w:id="37" w:name="_Toc417034144"/>
      <w:bookmarkStart w:id="38" w:name="_Toc417035561"/>
      <w:bookmarkStart w:id="39" w:name="_Toc417035815"/>
      <w:bookmarkStart w:id="40" w:name="_Toc417040844"/>
      <w:bookmarkStart w:id="41" w:name="_Toc417456626"/>
      <w:bookmarkStart w:id="42" w:name="_Toc484686420"/>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r w:rsidRPr="00837BDF">
        <w:rPr>
          <w:rFonts w:ascii="Calibri" w:hAnsi="Calibri"/>
          <w:color w:val="auto"/>
          <w:sz w:val="22"/>
          <w:szCs w:val="22"/>
        </w:rPr>
        <w:t>Calendrier prévisionnel</w:t>
      </w:r>
      <w:r w:rsidR="00103CD5" w:rsidRPr="00837BDF">
        <w:rPr>
          <w:rFonts w:ascii="Calibri" w:hAnsi="Calibri"/>
          <w:color w:val="auto"/>
          <w:sz w:val="22"/>
          <w:szCs w:val="22"/>
        </w:rPr>
        <w:t xml:space="preserve"> </w:t>
      </w:r>
      <w:bookmarkEnd w:id="42"/>
    </w:p>
    <w:p w:rsidR="00AA263B" w:rsidRPr="00AA263B" w:rsidRDefault="00AA263B" w:rsidP="00AA263B"/>
    <w:p w:rsidR="006A68E3" w:rsidRPr="006F30B0" w:rsidRDefault="006A68E3">
      <w:pPr>
        <w:rPr>
          <w:b/>
        </w:rPr>
      </w:pPr>
      <w:r w:rsidRPr="006F30B0">
        <w:rPr>
          <w:b/>
        </w:rPr>
        <w:t xml:space="preserve">Lancement AMI : </w:t>
      </w:r>
      <w:r w:rsidR="00AA263B">
        <w:rPr>
          <w:b/>
        </w:rPr>
        <w:t>juillet 2017</w:t>
      </w:r>
    </w:p>
    <w:p w:rsidR="006A68E3" w:rsidRPr="006F30B0" w:rsidRDefault="006A68E3">
      <w:pPr>
        <w:rPr>
          <w:b/>
        </w:rPr>
      </w:pPr>
      <w:r w:rsidRPr="006F30B0">
        <w:rPr>
          <w:b/>
        </w:rPr>
        <w:t xml:space="preserve">Date limite de réception des projets : </w:t>
      </w:r>
      <w:r w:rsidR="00AE5E54" w:rsidRPr="006F30B0">
        <w:rPr>
          <w:b/>
        </w:rPr>
        <w:t xml:space="preserve">le </w:t>
      </w:r>
      <w:r w:rsidR="00BE0CB8">
        <w:rPr>
          <w:b/>
        </w:rPr>
        <w:t>13</w:t>
      </w:r>
      <w:r w:rsidR="00AA263B">
        <w:rPr>
          <w:b/>
        </w:rPr>
        <w:t xml:space="preserve"> octobre </w:t>
      </w:r>
      <w:r w:rsidR="00026815" w:rsidRPr="006F30B0">
        <w:rPr>
          <w:b/>
        </w:rPr>
        <w:t>201</w:t>
      </w:r>
      <w:r w:rsidR="00792A68">
        <w:rPr>
          <w:b/>
        </w:rPr>
        <w:t>7</w:t>
      </w:r>
      <w:r w:rsidR="00826B80" w:rsidRPr="006F30B0">
        <w:rPr>
          <w:b/>
        </w:rPr>
        <w:t xml:space="preserve"> à 12h</w:t>
      </w:r>
      <w:r w:rsidR="009C55C4">
        <w:rPr>
          <w:b/>
        </w:rPr>
        <w:t>00</w:t>
      </w:r>
      <w:r w:rsidR="00826B80" w:rsidRPr="006F30B0">
        <w:rPr>
          <w:b/>
        </w:rPr>
        <w:t xml:space="preserve"> (heure de Guyane)</w:t>
      </w:r>
    </w:p>
    <w:p w:rsidR="006A68E3" w:rsidRPr="006F30B0" w:rsidRDefault="006A68E3" w:rsidP="00826B80">
      <w:pPr>
        <w:tabs>
          <w:tab w:val="right" w:pos="9072"/>
        </w:tabs>
        <w:rPr>
          <w:b/>
        </w:rPr>
      </w:pPr>
      <w:r w:rsidRPr="006F30B0">
        <w:rPr>
          <w:b/>
        </w:rPr>
        <w:t xml:space="preserve">Choix des candidats : </w:t>
      </w:r>
      <w:r w:rsidR="00AA263B">
        <w:rPr>
          <w:b/>
        </w:rPr>
        <w:t>Décembre</w:t>
      </w:r>
      <w:r w:rsidR="00026815" w:rsidRPr="006F30B0">
        <w:rPr>
          <w:b/>
        </w:rPr>
        <w:t xml:space="preserve"> 201</w:t>
      </w:r>
      <w:r w:rsidR="00792A68">
        <w:rPr>
          <w:b/>
        </w:rPr>
        <w:t>7</w:t>
      </w:r>
      <w:r w:rsidR="00826B80" w:rsidRPr="006F30B0">
        <w:rPr>
          <w:b/>
        </w:rPr>
        <w:tab/>
      </w:r>
    </w:p>
    <w:p w:rsidR="00050A8B" w:rsidRDefault="00050A8B" w:rsidP="00103CD5">
      <w:pPr>
        <w:tabs>
          <w:tab w:val="left" w:pos="5730"/>
        </w:tabs>
      </w:pPr>
    </w:p>
    <w:p w:rsidR="00F75BC9" w:rsidRPr="006F30B0" w:rsidRDefault="00F75BC9" w:rsidP="00103CD5">
      <w:pPr>
        <w:tabs>
          <w:tab w:val="left" w:pos="5730"/>
        </w:tabs>
        <w:rPr>
          <w:b/>
          <w:color w:val="002060"/>
        </w:rPr>
      </w:pPr>
    </w:p>
    <w:sectPr w:rsidR="00F75BC9" w:rsidRPr="006F30B0" w:rsidSect="004B7EA5">
      <w:footerReference w:type="default" r:id="rId2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0197" w:rsidRDefault="004F0197" w:rsidP="001C34F8">
      <w:pPr>
        <w:spacing w:after="0" w:line="240" w:lineRule="auto"/>
      </w:pPr>
      <w:r>
        <w:separator/>
      </w:r>
    </w:p>
  </w:endnote>
  <w:endnote w:type="continuationSeparator" w:id="0">
    <w:p w:rsidR="004F0197" w:rsidRDefault="004F0197" w:rsidP="001C34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Segoe UI">
    <w:panose1 w:val="020B0502040204020203"/>
    <w:charset w:val="00"/>
    <w:family w:val="swiss"/>
    <w:pitch w:val="variable"/>
    <w:sig w:usb0="E10022FF" w:usb1="C000E47F" w:usb2="00000029" w:usb3="00000000" w:csb0="000001D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0269515"/>
      <w:docPartObj>
        <w:docPartGallery w:val="Page Numbers (Bottom of Page)"/>
        <w:docPartUnique/>
      </w:docPartObj>
    </w:sdtPr>
    <w:sdtEndPr/>
    <w:sdtContent>
      <w:p w:rsidR="004F0197" w:rsidRDefault="009C55C4" w:rsidP="00013172">
        <w:pPr>
          <w:pStyle w:val="Pieddepage"/>
        </w:pPr>
        <w:r>
          <w:rPr>
            <w:noProof/>
            <w:lang w:eastAsia="fr-FR"/>
          </w:rPr>
          <mc:AlternateContent>
            <mc:Choice Requires="wps">
              <w:drawing>
                <wp:anchor distT="0" distB="0" distL="114300" distR="114300" simplePos="0" relativeHeight="251660288" behindDoc="0" locked="0" layoutInCell="0" allowOverlap="1">
                  <wp:simplePos x="0" y="0"/>
                  <wp:positionH relativeFrom="rightMargin">
                    <wp:align>left</wp:align>
                  </wp:positionH>
                  <mc:AlternateContent>
                    <mc:Choice Requires="wp14">
                      <wp:positionV relativeFrom="bottomMargin">
                        <wp14:pctPosVOffset>7000</wp14:pctPosVOffset>
                      </wp:positionV>
                    </mc:Choice>
                    <mc:Fallback>
                      <wp:positionV relativeFrom="page">
                        <wp:posOffset>9855200</wp:posOffset>
                      </wp:positionV>
                    </mc:Fallback>
                  </mc:AlternateContent>
                  <wp:extent cx="368300" cy="274320"/>
                  <wp:effectExtent l="0" t="0" r="12700" b="11430"/>
                  <wp:wrapNone/>
                  <wp:docPr id="2" name="AutoShap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8300" cy="274320"/>
                          </a:xfrm>
                          <a:prstGeom prst="foldedCorner">
                            <a:avLst>
                              <a:gd name="adj" fmla="val 34560"/>
                            </a:avLst>
                          </a:prstGeom>
                          <a:solidFill>
                            <a:srgbClr val="FFFFFF"/>
                          </a:solidFill>
                          <a:ln w="3175">
                            <a:solidFill>
                              <a:schemeClr val="tx1">
                                <a:lumMod val="50000"/>
                                <a:lumOff val="50000"/>
                              </a:schemeClr>
                            </a:solidFill>
                            <a:round/>
                            <a:headEnd/>
                            <a:tailEnd/>
                          </a:ln>
                        </wps:spPr>
                        <wps:txbx>
                          <w:txbxContent>
                            <w:p w:rsidR="004F0197" w:rsidRDefault="00145EB5">
                              <w:pPr>
                                <w:jc w:val="center"/>
                              </w:pPr>
                              <w:r>
                                <w:fldChar w:fldCharType="begin"/>
                              </w:r>
                              <w:r w:rsidR="004F0197">
                                <w:instrText xml:space="preserve"> PAGE    \* MERGEFORMAT </w:instrText>
                              </w:r>
                              <w:r>
                                <w:fldChar w:fldCharType="separate"/>
                              </w:r>
                              <w:r w:rsidR="004155FF" w:rsidRPr="004155FF">
                                <w:rPr>
                                  <w:noProof/>
                                  <w:sz w:val="16"/>
                                  <w:szCs w:val="16"/>
                                </w:rPr>
                                <w:t>4</w:t>
                              </w:r>
                              <w:r>
                                <w:rPr>
                                  <w:noProof/>
                                  <w:sz w:val="16"/>
                                  <w:szCs w:val="16"/>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5" coordsize="21600,21600" o:spt="65" adj="18900" path="m,l,21600@0,21600,21600@0,216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AutoShape 1" o:spid="_x0000_s1026" type="#_x0000_t65" style="position:absolute;margin-left:0;margin-top:0;width:29pt;height:21.6pt;z-index:251660288;visibility:visible;mso-wrap-style:square;mso-width-percent:0;mso-height-percent:0;mso-top-percent:70;mso-wrap-distance-left:9pt;mso-wrap-distance-top:0;mso-wrap-distance-right:9pt;mso-wrap-distance-bottom:0;mso-position-horizontal:left;mso-position-horizontal-relative:right-margin-area;mso-position-vertical-relative:bottom-margin-area;mso-width-percent:0;mso-height-percent:0;mso-top-percent:7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" o:allowincell="f" adj="14135" strokecolor="gray [1629]" strokeweight=".25pt">
                  <v:textbox>
                    <w:txbxContent>
                      <w:p w:rsidR="004F0197" w:rsidRDefault="00145EB5">
                        <w:pPr>
                          <w:jc w:val="center"/>
                        </w:pPr>
                        <w:r>
                          <w:fldChar w:fldCharType="begin"/>
                        </w:r>
                        <w:r w:rsidR="004F0197">
                          <w:instrText xml:space="preserve"> PAGE    \* MERGEFORMAT </w:instrText>
                        </w:r>
                        <w:r>
                          <w:fldChar w:fldCharType="separate"/>
                        </w:r>
                        <w:r w:rsidR="004155FF" w:rsidRPr="004155FF">
                          <w:rPr>
                            <w:noProof/>
                            <w:sz w:val="16"/>
                            <w:szCs w:val="16"/>
                          </w:rPr>
                          <w:t>4</w:t>
                        </w:r>
                        <w:r>
                          <w:rPr>
                            <w:noProof/>
                            <w:sz w:val="16"/>
                            <w:szCs w:val="16"/>
                          </w:rPr>
                          <w:fldChar w:fldCharType="end"/>
                        </w:r>
                      </w:p>
                    </w:txbxContent>
                  </v:textbox>
                  <w10:wrap anchorx="margin" anchory="margin"/>
                </v:shape>
              </w:pict>
            </mc:Fallback>
          </mc:AlternateConten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0197" w:rsidRDefault="004F0197" w:rsidP="001C34F8">
      <w:pPr>
        <w:spacing w:after="0" w:line="240" w:lineRule="auto"/>
      </w:pPr>
      <w:r>
        <w:separator/>
      </w:r>
    </w:p>
  </w:footnote>
  <w:footnote w:type="continuationSeparator" w:id="0">
    <w:p w:rsidR="004F0197" w:rsidRDefault="004F0197" w:rsidP="001C34F8">
      <w:pPr>
        <w:spacing w:after="0" w:line="240" w:lineRule="auto"/>
      </w:pPr>
      <w:r>
        <w:continuationSeparator/>
      </w:r>
    </w:p>
  </w:footnote>
  <w:footnote w:id="1">
    <w:p w:rsidR="004F0197" w:rsidRPr="008E47C4" w:rsidRDefault="004F0197" w:rsidP="00C3285E">
      <w:pPr>
        <w:jc w:val="both"/>
        <w:rPr>
          <w:sz w:val="20"/>
          <w:szCs w:val="20"/>
        </w:rPr>
      </w:pPr>
      <w:r>
        <w:rPr>
          <w:rStyle w:val="Appelnotedebasdep"/>
        </w:rPr>
        <w:footnoteRef/>
      </w:r>
      <w:r>
        <w:t xml:space="preserve"> </w:t>
      </w:r>
      <w:r w:rsidRPr="008E47C4">
        <w:rPr>
          <w:sz w:val="20"/>
          <w:szCs w:val="20"/>
        </w:rPr>
        <w:t>Définition des PME : Les catégories d’entreprises sont définies à l’annexe</w:t>
      </w:r>
      <w:r>
        <w:rPr>
          <w:sz w:val="20"/>
          <w:szCs w:val="20"/>
        </w:rPr>
        <w:t xml:space="preserve"> I </w:t>
      </w:r>
      <w:r w:rsidRPr="008E47C4">
        <w:rPr>
          <w:sz w:val="20"/>
          <w:szCs w:val="20"/>
        </w:rPr>
        <w:t>du règlement (UE) de la commission n°651/2014 du 17 juin 2014.</w:t>
      </w:r>
    </w:p>
    <w:p w:rsidR="004F0197" w:rsidRDefault="004F0197" w:rsidP="00C3285E">
      <w:pPr>
        <w:pStyle w:val="Notedebasdepage"/>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E55669"/>
    <w:multiLevelType w:val="hybridMultilevel"/>
    <w:tmpl w:val="94C84092"/>
    <w:lvl w:ilvl="0" w:tplc="63D2FAE2">
      <w:start w:val="1"/>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043C17C5"/>
    <w:multiLevelType w:val="hybridMultilevel"/>
    <w:tmpl w:val="227092F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nsid w:val="04D64057"/>
    <w:multiLevelType w:val="hybridMultilevel"/>
    <w:tmpl w:val="37540ABA"/>
    <w:lvl w:ilvl="0" w:tplc="2A9E7774">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nsid w:val="04EE5006"/>
    <w:multiLevelType w:val="hybridMultilevel"/>
    <w:tmpl w:val="6FB262CA"/>
    <w:lvl w:ilvl="0" w:tplc="3364D86C">
      <w:start w:val="1"/>
      <w:numFmt w:val="decimal"/>
      <w:lvlText w:val="%1."/>
      <w:lvlJc w:val="left"/>
      <w:pPr>
        <w:ind w:left="720" w:hanging="360"/>
      </w:pPr>
      <w:rPr>
        <w:color w:val="auto"/>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nsid w:val="070E6283"/>
    <w:multiLevelType w:val="hybridMultilevel"/>
    <w:tmpl w:val="2B48C8AA"/>
    <w:lvl w:ilvl="0" w:tplc="D0109EDC">
      <w:start w:val="3"/>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nsid w:val="0D4C4B0B"/>
    <w:multiLevelType w:val="hybridMultilevel"/>
    <w:tmpl w:val="23480968"/>
    <w:lvl w:ilvl="0" w:tplc="1B8642A6">
      <w:start w:val="1"/>
      <w:numFmt w:val="lowerLetter"/>
      <w:lvlText w:val="%1."/>
      <w:lvlJc w:val="left"/>
      <w:pPr>
        <w:ind w:left="720" w:hanging="360"/>
      </w:pPr>
      <w:rPr>
        <w:rFonts w:hint="default"/>
        <w:color w:val="auto"/>
        <w:sz w:val="22"/>
        <w:szCs w:val="22"/>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nsid w:val="0F666FC0"/>
    <w:multiLevelType w:val="hybridMultilevel"/>
    <w:tmpl w:val="AD88DF9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nsid w:val="14901116"/>
    <w:multiLevelType w:val="hybridMultilevel"/>
    <w:tmpl w:val="28AA69FE"/>
    <w:lvl w:ilvl="0" w:tplc="9820A80A">
      <w:start w:val="31"/>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nsid w:val="14E71FD8"/>
    <w:multiLevelType w:val="hybridMultilevel"/>
    <w:tmpl w:val="5FB07430"/>
    <w:lvl w:ilvl="0" w:tplc="63D2FAE2">
      <w:start w:val="1"/>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nsid w:val="1B536D41"/>
    <w:multiLevelType w:val="hybridMultilevel"/>
    <w:tmpl w:val="6C988D62"/>
    <w:lvl w:ilvl="0" w:tplc="278A5538">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nsid w:val="1DA20DA3"/>
    <w:multiLevelType w:val="hybridMultilevel"/>
    <w:tmpl w:val="728265A8"/>
    <w:lvl w:ilvl="0" w:tplc="040C0019">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nsid w:val="1FE252AC"/>
    <w:multiLevelType w:val="hybridMultilevel"/>
    <w:tmpl w:val="9EB279C0"/>
    <w:lvl w:ilvl="0" w:tplc="54385F4C">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nsid w:val="26734C11"/>
    <w:multiLevelType w:val="hybridMultilevel"/>
    <w:tmpl w:val="546C1E5A"/>
    <w:lvl w:ilvl="0" w:tplc="040C0015">
      <w:start w:val="1"/>
      <w:numFmt w:val="upperLetter"/>
      <w:lvlText w:val="%1."/>
      <w:lvlJc w:val="left"/>
      <w:pPr>
        <w:ind w:left="720" w:hanging="360"/>
      </w:pPr>
    </w:lvl>
    <w:lvl w:ilvl="1" w:tplc="E29891F2">
      <w:start w:val="1"/>
      <w:numFmt w:val="lowerLetter"/>
      <w:pStyle w:val="Style2"/>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nsid w:val="2AF10C7F"/>
    <w:multiLevelType w:val="hybridMultilevel"/>
    <w:tmpl w:val="103C3EB6"/>
    <w:lvl w:ilvl="0" w:tplc="DAD84CE2">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nsid w:val="2E662F2C"/>
    <w:multiLevelType w:val="hybridMultilevel"/>
    <w:tmpl w:val="D9B8E6B0"/>
    <w:lvl w:ilvl="0" w:tplc="63D2FAE2">
      <w:start w:val="1"/>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nsid w:val="2EB75B48"/>
    <w:multiLevelType w:val="hybridMultilevel"/>
    <w:tmpl w:val="74D219EC"/>
    <w:lvl w:ilvl="0" w:tplc="631C8BE2">
      <w:start w:val="1"/>
      <w:numFmt w:val="lowerLetter"/>
      <w:lvlText w:val="%1."/>
      <w:lvlJc w:val="left"/>
      <w:pPr>
        <w:ind w:left="1080" w:hanging="360"/>
      </w:pPr>
      <w:rPr>
        <w:rFonts w:hint="default"/>
      </w:rPr>
    </w:lvl>
    <w:lvl w:ilvl="1" w:tplc="040C0019">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6">
    <w:nsid w:val="2EEF38E2"/>
    <w:multiLevelType w:val="hybridMultilevel"/>
    <w:tmpl w:val="D0B42F3C"/>
    <w:lvl w:ilvl="0" w:tplc="63D2FAE2">
      <w:start w:val="1"/>
      <w:numFmt w:val="bullet"/>
      <w:lvlText w:val="-"/>
      <w:lvlJc w:val="left"/>
      <w:pPr>
        <w:ind w:left="1440" w:hanging="360"/>
      </w:pPr>
      <w:rPr>
        <w:rFonts w:ascii="Calibri" w:eastAsiaTheme="minorHAnsi" w:hAnsi="Calibri" w:cstheme="minorBidi"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7">
    <w:nsid w:val="2FF6280E"/>
    <w:multiLevelType w:val="hybridMultilevel"/>
    <w:tmpl w:val="E4FE9108"/>
    <w:lvl w:ilvl="0" w:tplc="4474A492">
      <w:start w:val="1"/>
      <w:numFmt w:val="decimal"/>
      <w:pStyle w:val="Titre1"/>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nsid w:val="31FB2165"/>
    <w:multiLevelType w:val="multilevel"/>
    <w:tmpl w:val="B7280A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324A7AFB"/>
    <w:multiLevelType w:val="hybridMultilevel"/>
    <w:tmpl w:val="67CA17B0"/>
    <w:lvl w:ilvl="0" w:tplc="480E90C4">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nsid w:val="325645AF"/>
    <w:multiLevelType w:val="hybridMultilevel"/>
    <w:tmpl w:val="67CA17B0"/>
    <w:lvl w:ilvl="0" w:tplc="480E90C4">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nsid w:val="33B01BFB"/>
    <w:multiLevelType w:val="hybridMultilevel"/>
    <w:tmpl w:val="58FEA138"/>
    <w:lvl w:ilvl="0" w:tplc="278A5538">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nsid w:val="350130B9"/>
    <w:multiLevelType w:val="hybridMultilevel"/>
    <w:tmpl w:val="AB4E5E1A"/>
    <w:lvl w:ilvl="0" w:tplc="63D2FAE2">
      <w:start w:val="1"/>
      <w:numFmt w:val="bullet"/>
      <w:lvlText w:val="-"/>
      <w:lvlJc w:val="left"/>
      <w:pPr>
        <w:ind w:left="1440" w:hanging="360"/>
      </w:pPr>
      <w:rPr>
        <w:rFonts w:ascii="Calibri" w:eastAsiaTheme="minorHAnsi" w:hAnsi="Calibri" w:cstheme="minorBidi"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3">
    <w:nsid w:val="362D1AA4"/>
    <w:multiLevelType w:val="hybridMultilevel"/>
    <w:tmpl w:val="69F8EFF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nsid w:val="3898680E"/>
    <w:multiLevelType w:val="hybridMultilevel"/>
    <w:tmpl w:val="81087782"/>
    <w:lvl w:ilvl="0" w:tplc="040C0019">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nsid w:val="38FB2CD5"/>
    <w:multiLevelType w:val="hybridMultilevel"/>
    <w:tmpl w:val="4A26E056"/>
    <w:lvl w:ilvl="0" w:tplc="2A9E7774">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nsid w:val="3DDE1CC0"/>
    <w:multiLevelType w:val="hybridMultilevel"/>
    <w:tmpl w:val="64EAFF2C"/>
    <w:lvl w:ilvl="0" w:tplc="040C0015">
      <w:start w:val="1"/>
      <w:numFmt w:val="upperLetter"/>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nsid w:val="469E51E9"/>
    <w:multiLevelType w:val="hybridMultilevel"/>
    <w:tmpl w:val="3A46FC74"/>
    <w:lvl w:ilvl="0" w:tplc="2A9E7774">
      <w:start w:val="1"/>
      <w:numFmt w:val="lowerLetter"/>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28">
    <w:nsid w:val="4DF214D4"/>
    <w:multiLevelType w:val="hybridMultilevel"/>
    <w:tmpl w:val="1270982A"/>
    <w:lvl w:ilvl="0" w:tplc="040C0015">
      <w:start w:val="1"/>
      <w:numFmt w:val="upperLetter"/>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nsid w:val="4FA65893"/>
    <w:multiLevelType w:val="hybridMultilevel"/>
    <w:tmpl w:val="868E7600"/>
    <w:lvl w:ilvl="0" w:tplc="278A5538">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nsid w:val="54905500"/>
    <w:multiLevelType w:val="hybridMultilevel"/>
    <w:tmpl w:val="60B43CB0"/>
    <w:lvl w:ilvl="0" w:tplc="87D0CB80">
      <w:start w:val="2"/>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1">
    <w:nsid w:val="5744114F"/>
    <w:multiLevelType w:val="multilevel"/>
    <w:tmpl w:val="643E17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58A44F86"/>
    <w:multiLevelType w:val="hybridMultilevel"/>
    <w:tmpl w:val="555AF3A4"/>
    <w:lvl w:ilvl="0" w:tplc="040C0015">
      <w:start w:val="1"/>
      <w:numFmt w:val="upperLetter"/>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3">
    <w:nsid w:val="5D820C97"/>
    <w:multiLevelType w:val="hybridMultilevel"/>
    <w:tmpl w:val="3ABCB36A"/>
    <w:lvl w:ilvl="0" w:tplc="63D2FAE2">
      <w:start w:val="1"/>
      <w:numFmt w:val="bullet"/>
      <w:lvlText w:val="-"/>
      <w:lvlJc w:val="left"/>
      <w:pPr>
        <w:ind w:left="1776" w:hanging="360"/>
      </w:pPr>
      <w:rPr>
        <w:rFonts w:ascii="Calibri" w:eastAsiaTheme="minorHAnsi" w:hAnsi="Calibri" w:cstheme="minorBidi" w:hint="default"/>
      </w:rPr>
    </w:lvl>
    <w:lvl w:ilvl="1" w:tplc="040C0003" w:tentative="1">
      <w:start w:val="1"/>
      <w:numFmt w:val="bullet"/>
      <w:lvlText w:val="o"/>
      <w:lvlJc w:val="left"/>
      <w:pPr>
        <w:ind w:left="2496" w:hanging="360"/>
      </w:pPr>
      <w:rPr>
        <w:rFonts w:ascii="Courier New" w:hAnsi="Courier New" w:cs="Courier New" w:hint="default"/>
      </w:rPr>
    </w:lvl>
    <w:lvl w:ilvl="2" w:tplc="040C0005" w:tentative="1">
      <w:start w:val="1"/>
      <w:numFmt w:val="bullet"/>
      <w:lvlText w:val=""/>
      <w:lvlJc w:val="left"/>
      <w:pPr>
        <w:ind w:left="3216" w:hanging="360"/>
      </w:pPr>
      <w:rPr>
        <w:rFonts w:ascii="Wingdings" w:hAnsi="Wingdings" w:hint="default"/>
      </w:rPr>
    </w:lvl>
    <w:lvl w:ilvl="3" w:tplc="040C0001" w:tentative="1">
      <w:start w:val="1"/>
      <w:numFmt w:val="bullet"/>
      <w:lvlText w:val=""/>
      <w:lvlJc w:val="left"/>
      <w:pPr>
        <w:ind w:left="3936" w:hanging="360"/>
      </w:pPr>
      <w:rPr>
        <w:rFonts w:ascii="Symbol" w:hAnsi="Symbol" w:hint="default"/>
      </w:rPr>
    </w:lvl>
    <w:lvl w:ilvl="4" w:tplc="040C0003" w:tentative="1">
      <w:start w:val="1"/>
      <w:numFmt w:val="bullet"/>
      <w:lvlText w:val="o"/>
      <w:lvlJc w:val="left"/>
      <w:pPr>
        <w:ind w:left="4656" w:hanging="360"/>
      </w:pPr>
      <w:rPr>
        <w:rFonts w:ascii="Courier New" w:hAnsi="Courier New" w:cs="Courier New" w:hint="default"/>
      </w:rPr>
    </w:lvl>
    <w:lvl w:ilvl="5" w:tplc="040C0005" w:tentative="1">
      <w:start w:val="1"/>
      <w:numFmt w:val="bullet"/>
      <w:lvlText w:val=""/>
      <w:lvlJc w:val="left"/>
      <w:pPr>
        <w:ind w:left="5376" w:hanging="360"/>
      </w:pPr>
      <w:rPr>
        <w:rFonts w:ascii="Wingdings" w:hAnsi="Wingdings" w:hint="default"/>
      </w:rPr>
    </w:lvl>
    <w:lvl w:ilvl="6" w:tplc="040C0001" w:tentative="1">
      <w:start w:val="1"/>
      <w:numFmt w:val="bullet"/>
      <w:lvlText w:val=""/>
      <w:lvlJc w:val="left"/>
      <w:pPr>
        <w:ind w:left="6096" w:hanging="360"/>
      </w:pPr>
      <w:rPr>
        <w:rFonts w:ascii="Symbol" w:hAnsi="Symbol" w:hint="default"/>
      </w:rPr>
    </w:lvl>
    <w:lvl w:ilvl="7" w:tplc="040C0003" w:tentative="1">
      <w:start w:val="1"/>
      <w:numFmt w:val="bullet"/>
      <w:lvlText w:val="o"/>
      <w:lvlJc w:val="left"/>
      <w:pPr>
        <w:ind w:left="6816" w:hanging="360"/>
      </w:pPr>
      <w:rPr>
        <w:rFonts w:ascii="Courier New" w:hAnsi="Courier New" w:cs="Courier New" w:hint="default"/>
      </w:rPr>
    </w:lvl>
    <w:lvl w:ilvl="8" w:tplc="040C0005" w:tentative="1">
      <w:start w:val="1"/>
      <w:numFmt w:val="bullet"/>
      <w:lvlText w:val=""/>
      <w:lvlJc w:val="left"/>
      <w:pPr>
        <w:ind w:left="7536" w:hanging="360"/>
      </w:pPr>
      <w:rPr>
        <w:rFonts w:ascii="Wingdings" w:hAnsi="Wingdings" w:hint="default"/>
      </w:rPr>
    </w:lvl>
  </w:abstractNum>
  <w:abstractNum w:abstractNumId="34">
    <w:nsid w:val="5E554032"/>
    <w:multiLevelType w:val="hybridMultilevel"/>
    <w:tmpl w:val="1788435C"/>
    <w:lvl w:ilvl="0" w:tplc="E926F196">
      <w:start w:val="2"/>
      <w:numFmt w:val="lowerLetter"/>
      <w:lvlText w:val="%1."/>
      <w:lvlJc w:val="left"/>
      <w:pPr>
        <w:ind w:left="144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5">
    <w:nsid w:val="674F09EC"/>
    <w:multiLevelType w:val="hybridMultilevel"/>
    <w:tmpl w:val="BBAEA29E"/>
    <w:lvl w:ilvl="0" w:tplc="63D2FAE2">
      <w:start w:val="1"/>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nsid w:val="6B555E23"/>
    <w:multiLevelType w:val="hybridMultilevel"/>
    <w:tmpl w:val="FF9E179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7">
    <w:nsid w:val="700C4BF2"/>
    <w:multiLevelType w:val="hybridMultilevel"/>
    <w:tmpl w:val="92929472"/>
    <w:lvl w:ilvl="0" w:tplc="9462FAB0">
      <w:start w:val="6"/>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8">
    <w:nsid w:val="72C713A9"/>
    <w:multiLevelType w:val="hybridMultilevel"/>
    <w:tmpl w:val="F9DADC0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nsid w:val="7B1815A0"/>
    <w:multiLevelType w:val="hybridMultilevel"/>
    <w:tmpl w:val="79681DD6"/>
    <w:lvl w:ilvl="0" w:tplc="2D0208D4">
      <w:start w:val="3"/>
      <w:numFmt w:val="lowerLetter"/>
      <w:lvlText w:val="%1."/>
      <w:lvlJc w:val="left"/>
      <w:pPr>
        <w:ind w:left="108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0">
    <w:nsid w:val="7DCE212E"/>
    <w:multiLevelType w:val="hybridMultilevel"/>
    <w:tmpl w:val="388EFBE0"/>
    <w:lvl w:ilvl="0" w:tplc="040C0019">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1">
    <w:nsid w:val="7F0F248F"/>
    <w:multiLevelType w:val="hybridMultilevel"/>
    <w:tmpl w:val="6D864B84"/>
    <w:lvl w:ilvl="0" w:tplc="63D2FAE2">
      <w:start w:val="1"/>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8"/>
  </w:num>
  <w:num w:numId="2">
    <w:abstractNumId w:val="7"/>
  </w:num>
  <w:num w:numId="3">
    <w:abstractNumId w:val="36"/>
  </w:num>
  <w:num w:numId="4">
    <w:abstractNumId w:val="32"/>
  </w:num>
  <w:num w:numId="5">
    <w:abstractNumId w:val="28"/>
  </w:num>
  <w:num w:numId="6">
    <w:abstractNumId w:val="17"/>
  </w:num>
  <w:num w:numId="7">
    <w:abstractNumId w:val="24"/>
  </w:num>
  <w:num w:numId="8">
    <w:abstractNumId w:val="12"/>
  </w:num>
  <w:num w:numId="9">
    <w:abstractNumId w:val="34"/>
  </w:num>
  <w:num w:numId="10">
    <w:abstractNumId w:val="1"/>
  </w:num>
  <w:num w:numId="11">
    <w:abstractNumId w:val="4"/>
  </w:num>
  <w:num w:numId="12">
    <w:abstractNumId w:val="40"/>
  </w:num>
  <w:num w:numId="13">
    <w:abstractNumId w:val="12"/>
    <w:lvlOverride w:ilvl="0">
      <w:lvl w:ilvl="0" w:tplc="040C0015">
        <w:start w:val="1"/>
        <w:numFmt w:val="lowerLetter"/>
        <w:lvlText w:val="%1."/>
        <w:lvlJc w:val="left"/>
        <w:pPr>
          <w:ind w:left="1440" w:hanging="360"/>
        </w:pPr>
        <w:rPr>
          <w:rFonts w:hint="default"/>
        </w:rPr>
      </w:lvl>
    </w:lvlOverride>
    <w:lvlOverride w:ilvl="1">
      <w:lvl w:ilvl="1" w:tplc="E29891F2">
        <w:start w:val="1"/>
        <w:numFmt w:val="lowerLetter"/>
        <w:pStyle w:val="Style2"/>
        <w:lvlText w:val="%2."/>
        <w:lvlJc w:val="left"/>
        <w:pPr>
          <w:ind w:left="1440" w:hanging="360"/>
        </w:pPr>
      </w:lvl>
    </w:lvlOverride>
    <w:lvlOverride w:ilvl="2">
      <w:lvl w:ilvl="2" w:tplc="040C001B" w:tentative="1">
        <w:start w:val="1"/>
        <w:numFmt w:val="lowerRoman"/>
        <w:lvlText w:val="%3."/>
        <w:lvlJc w:val="right"/>
        <w:pPr>
          <w:ind w:left="2160" w:hanging="180"/>
        </w:pPr>
      </w:lvl>
    </w:lvlOverride>
    <w:lvlOverride w:ilvl="3">
      <w:lvl w:ilvl="3" w:tplc="040C000F" w:tentative="1">
        <w:start w:val="1"/>
        <w:numFmt w:val="decimal"/>
        <w:lvlText w:val="%4."/>
        <w:lvlJc w:val="left"/>
        <w:pPr>
          <w:ind w:left="2880" w:hanging="360"/>
        </w:pPr>
      </w:lvl>
    </w:lvlOverride>
    <w:lvlOverride w:ilvl="4">
      <w:lvl w:ilvl="4" w:tplc="040C0019" w:tentative="1">
        <w:start w:val="1"/>
        <w:numFmt w:val="lowerLetter"/>
        <w:lvlText w:val="%5."/>
        <w:lvlJc w:val="left"/>
        <w:pPr>
          <w:ind w:left="3600" w:hanging="360"/>
        </w:pPr>
      </w:lvl>
    </w:lvlOverride>
    <w:lvlOverride w:ilvl="5">
      <w:lvl w:ilvl="5" w:tplc="040C001B" w:tentative="1">
        <w:start w:val="1"/>
        <w:numFmt w:val="lowerRoman"/>
        <w:lvlText w:val="%6."/>
        <w:lvlJc w:val="right"/>
        <w:pPr>
          <w:ind w:left="4320" w:hanging="180"/>
        </w:pPr>
      </w:lvl>
    </w:lvlOverride>
    <w:lvlOverride w:ilvl="6">
      <w:lvl w:ilvl="6" w:tplc="040C000F" w:tentative="1">
        <w:start w:val="1"/>
        <w:numFmt w:val="decimal"/>
        <w:lvlText w:val="%7."/>
        <w:lvlJc w:val="left"/>
        <w:pPr>
          <w:ind w:left="5040" w:hanging="360"/>
        </w:pPr>
      </w:lvl>
    </w:lvlOverride>
    <w:lvlOverride w:ilvl="7">
      <w:lvl w:ilvl="7" w:tplc="040C0019" w:tentative="1">
        <w:start w:val="1"/>
        <w:numFmt w:val="lowerLetter"/>
        <w:lvlText w:val="%8."/>
        <w:lvlJc w:val="left"/>
        <w:pPr>
          <w:ind w:left="5760" w:hanging="360"/>
        </w:pPr>
      </w:lvl>
    </w:lvlOverride>
    <w:lvlOverride w:ilvl="8">
      <w:lvl w:ilvl="8" w:tplc="040C001B" w:tentative="1">
        <w:start w:val="1"/>
        <w:numFmt w:val="lowerRoman"/>
        <w:lvlText w:val="%9."/>
        <w:lvlJc w:val="right"/>
        <w:pPr>
          <w:ind w:left="6480" w:hanging="180"/>
        </w:pPr>
      </w:lvl>
    </w:lvlOverride>
  </w:num>
  <w:num w:numId="14">
    <w:abstractNumId w:val="26"/>
  </w:num>
  <w:num w:numId="15">
    <w:abstractNumId w:val="17"/>
  </w:num>
  <w:num w:numId="16">
    <w:abstractNumId w:val="17"/>
  </w:num>
  <w:num w:numId="17">
    <w:abstractNumId w:val="17"/>
  </w:num>
  <w:num w:numId="18">
    <w:abstractNumId w:val="12"/>
  </w:num>
  <w:num w:numId="19">
    <w:abstractNumId w:val="3"/>
  </w:num>
  <w:num w:numId="20">
    <w:abstractNumId w:val="10"/>
  </w:num>
  <w:num w:numId="21">
    <w:abstractNumId w:val="11"/>
  </w:num>
  <w:num w:numId="22">
    <w:abstractNumId w:val="10"/>
    <w:lvlOverride w:ilvl="0">
      <w:lvl w:ilvl="0" w:tplc="040C0019">
        <w:start w:val="1"/>
        <w:numFmt w:val="lowerLetter"/>
        <w:lvlText w:val="%1."/>
        <w:lvlJc w:val="left"/>
        <w:pPr>
          <w:ind w:left="720" w:hanging="360"/>
        </w:pPr>
        <w:rPr>
          <w:rFonts w:hint="default"/>
        </w:rPr>
      </w:lvl>
    </w:lvlOverride>
    <w:lvlOverride w:ilvl="1">
      <w:lvl w:ilvl="1" w:tplc="040C0019" w:tentative="1">
        <w:start w:val="1"/>
        <w:numFmt w:val="lowerLetter"/>
        <w:lvlText w:val="%2."/>
        <w:lvlJc w:val="left"/>
        <w:pPr>
          <w:ind w:left="1440" w:hanging="360"/>
        </w:pPr>
      </w:lvl>
    </w:lvlOverride>
    <w:lvlOverride w:ilvl="2">
      <w:lvl w:ilvl="2" w:tplc="040C001B" w:tentative="1">
        <w:start w:val="1"/>
        <w:numFmt w:val="lowerRoman"/>
        <w:lvlText w:val="%3."/>
        <w:lvlJc w:val="right"/>
        <w:pPr>
          <w:ind w:left="2160" w:hanging="180"/>
        </w:pPr>
      </w:lvl>
    </w:lvlOverride>
    <w:lvlOverride w:ilvl="3">
      <w:lvl w:ilvl="3" w:tplc="040C000F" w:tentative="1">
        <w:start w:val="1"/>
        <w:numFmt w:val="decimal"/>
        <w:lvlText w:val="%4."/>
        <w:lvlJc w:val="left"/>
        <w:pPr>
          <w:ind w:left="2880" w:hanging="360"/>
        </w:pPr>
      </w:lvl>
    </w:lvlOverride>
    <w:lvlOverride w:ilvl="4">
      <w:lvl w:ilvl="4" w:tplc="040C0019" w:tentative="1">
        <w:start w:val="1"/>
        <w:numFmt w:val="lowerLetter"/>
        <w:lvlText w:val="%5."/>
        <w:lvlJc w:val="left"/>
        <w:pPr>
          <w:ind w:left="3600" w:hanging="360"/>
        </w:pPr>
      </w:lvl>
    </w:lvlOverride>
    <w:lvlOverride w:ilvl="5">
      <w:lvl w:ilvl="5" w:tplc="040C001B" w:tentative="1">
        <w:start w:val="1"/>
        <w:numFmt w:val="lowerRoman"/>
        <w:lvlText w:val="%6."/>
        <w:lvlJc w:val="right"/>
        <w:pPr>
          <w:ind w:left="4320" w:hanging="180"/>
        </w:pPr>
      </w:lvl>
    </w:lvlOverride>
    <w:lvlOverride w:ilvl="6">
      <w:lvl w:ilvl="6" w:tplc="040C000F" w:tentative="1">
        <w:start w:val="1"/>
        <w:numFmt w:val="decimal"/>
        <w:lvlText w:val="%7."/>
        <w:lvlJc w:val="left"/>
        <w:pPr>
          <w:ind w:left="5040" w:hanging="360"/>
        </w:pPr>
      </w:lvl>
    </w:lvlOverride>
    <w:lvlOverride w:ilvl="7">
      <w:lvl w:ilvl="7" w:tplc="040C0019" w:tentative="1">
        <w:start w:val="1"/>
        <w:numFmt w:val="lowerLetter"/>
        <w:lvlText w:val="%8."/>
        <w:lvlJc w:val="left"/>
        <w:pPr>
          <w:ind w:left="5760" w:hanging="360"/>
        </w:pPr>
      </w:lvl>
    </w:lvlOverride>
    <w:lvlOverride w:ilvl="8">
      <w:lvl w:ilvl="8" w:tplc="040C001B" w:tentative="1">
        <w:start w:val="1"/>
        <w:numFmt w:val="lowerRoman"/>
        <w:lvlText w:val="%9."/>
        <w:lvlJc w:val="right"/>
        <w:pPr>
          <w:ind w:left="6480" w:hanging="180"/>
        </w:pPr>
      </w:lvl>
    </w:lvlOverride>
  </w:num>
  <w:num w:numId="23">
    <w:abstractNumId w:val="5"/>
  </w:num>
  <w:num w:numId="24">
    <w:abstractNumId w:val="33"/>
  </w:num>
  <w:num w:numId="25">
    <w:abstractNumId w:val="22"/>
  </w:num>
  <w:num w:numId="26">
    <w:abstractNumId w:val="16"/>
  </w:num>
  <w:num w:numId="27">
    <w:abstractNumId w:val="20"/>
  </w:num>
  <w:num w:numId="28">
    <w:abstractNumId w:val="6"/>
  </w:num>
  <w:num w:numId="29">
    <w:abstractNumId w:val="23"/>
  </w:num>
  <w:num w:numId="30">
    <w:abstractNumId w:val="2"/>
  </w:num>
  <w:num w:numId="31">
    <w:abstractNumId w:val="25"/>
  </w:num>
  <w:num w:numId="32">
    <w:abstractNumId w:val="15"/>
  </w:num>
  <w:num w:numId="33">
    <w:abstractNumId w:val="19"/>
  </w:num>
  <w:num w:numId="34">
    <w:abstractNumId w:val="37"/>
  </w:num>
  <w:num w:numId="35">
    <w:abstractNumId w:val="27"/>
  </w:num>
  <w:num w:numId="36">
    <w:abstractNumId w:val="30"/>
  </w:num>
  <w:num w:numId="37">
    <w:abstractNumId w:val="39"/>
  </w:num>
  <w:num w:numId="38">
    <w:abstractNumId w:val="13"/>
  </w:num>
  <w:num w:numId="39">
    <w:abstractNumId w:val="18"/>
  </w:num>
  <w:num w:numId="40">
    <w:abstractNumId w:val="31"/>
  </w:num>
  <w:num w:numId="41">
    <w:abstractNumId w:val="35"/>
  </w:num>
  <w:num w:numId="42">
    <w:abstractNumId w:val="41"/>
  </w:num>
  <w:num w:numId="43">
    <w:abstractNumId w:val="0"/>
  </w:num>
  <w:num w:numId="44">
    <w:abstractNumId w:val="14"/>
  </w:num>
  <w:num w:numId="45">
    <w:abstractNumId w:val="9"/>
  </w:num>
  <w:num w:numId="46">
    <w:abstractNumId w:val="21"/>
  </w:num>
  <w:num w:numId="47">
    <w:abstractNumId w:val="29"/>
  </w:num>
  <w:num w:numId="48">
    <w:abstractNumId w:val="38"/>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Yana OTHILY">
    <w15:presenceInfo w15:providerId="AD" w15:userId="S-1-5-21-1147197335-2799760187-2184460427-1266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6F26"/>
    <w:rsid w:val="00010787"/>
    <w:rsid w:val="00013172"/>
    <w:rsid w:val="000151B1"/>
    <w:rsid w:val="00017091"/>
    <w:rsid w:val="00026815"/>
    <w:rsid w:val="00026F9B"/>
    <w:rsid w:val="0003206E"/>
    <w:rsid w:val="00046391"/>
    <w:rsid w:val="00050A8B"/>
    <w:rsid w:val="000679AB"/>
    <w:rsid w:val="00092502"/>
    <w:rsid w:val="000929F6"/>
    <w:rsid w:val="00095097"/>
    <w:rsid w:val="00095BBD"/>
    <w:rsid w:val="000A1120"/>
    <w:rsid w:val="000A27D3"/>
    <w:rsid w:val="000A370A"/>
    <w:rsid w:val="000A410B"/>
    <w:rsid w:val="000B1DEA"/>
    <w:rsid w:val="000C653E"/>
    <w:rsid w:val="000E03D1"/>
    <w:rsid w:val="000E3E68"/>
    <w:rsid w:val="000E63D3"/>
    <w:rsid w:val="000F2F47"/>
    <w:rsid w:val="001026A2"/>
    <w:rsid w:val="00103CD5"/>
    <w:rsid w:val="00111DA6"/>
    <w:rsid w:val="001226D5"/>
    <w:rsid w:val="00132098"/>
    <w:rsid w:val="001455E1"/>
    <w:rsid w:val="001456F5"/>
    <w:rsid w:val="001457F8"/>
    <w:rsid w:val="00145EB5"/>
    <w:rsid w:val="001520A2"/>
    <w:rsid w:val="001567F4"/>
    <w:rsid w:val="0015747D"/>
    <w:rsid w:val="001752FA"/>
    <w:rsid w:val="0019652C"/>
    <w:rsid w:val="00196C5F"/>
    <w:rsid w:val="001A4DF5"/>
    <w:rsid w:val="001B00F2"/>
    <w:rsid w:val="001B2086"/>
    <w:rsid w:val="001B4E54"/>
    <w:rsid w:val="001C34F8"/>
    <w:rsid w:val="001C3634"/>
    <w:rsid w:val="001D1607"/>
    <w:rsid w:val="001E6781"/>
    <w:rsid w:val="001F445B"/>
    <w:rsid w:val="0020190A"/>
    <w:rsid w:val="00203967"/>
    <w:rsid w:val="0022285C"/>
    <w:rsid w:val="002441B5"/>
    <w:rsid w:val="00246498"/>
    <w:rsid w:val="0024715E"/>
    <w:rsid w:val="002722F3"/>
    <w:rsid w:val="0027422E"/>
    <w:rsid w:val="00291427"/>
    <w:rsid w:val="002929DD"/>
    <w:rsid w:val="002A1625"/>
    <w:rsid w:val="002C789B"/>
    <w:rsid w:val="002E21D8"/>
    <w:rsid w:val="002E6EF9"/>
    <w:rsid w:val="002E7A4A"/>
    <w:rsid w:val="002F17A7"/>
    <w:rsid w:val="002F1DA7"/>
    <w:rsid w:val="002F77F4"/>
    <w:rsid w:val="002F7D5C"/>
    <w:rsid w:val="0030135B"/>
    <w:rsid w:val="00305BA6"/>
    <w:rsid w:val="003120F3"/>
    <w:rsid w:val="0032559D"/>
    <w:rsid w:val="00334F1E"/>
    <w:rsid w:val="003420D4"/>
    <w:rsid w:val="00344E34"/>
    <w:rsid w:val="0034794A"/>
    <w:rsid w:val="003610F0"/>
    <w:rsid w:val="003670A1"/>
    <w:rsid w:val="00375790"/>
    <w:rsid w:val="00377CF4"/>
    <w:rsid w:val="00381901"/>
    <w:rsid w:val="003A0DAF"/>
    <w:rsid w:val="003B4A14"/>
    <w:rsid w:val="003B76BD"/>
    <w:rsid w:val="003C3A4B"/>
    <w:rsid w:val="003D2B04"/>
    <w:rsid w:val="003D6E00"/>
    <w:rsid w:val="003F6723"/>
    <w:rsid w:val="003F77CF"/>
    <w:rsid w:val="004006CD"/>
    <w:rsid w:val="0040110A"/>
    <w:rsid w:val="00406B43"/>
    <w:rsid w:val="004155FF"/>
    <w:rsid w:val="00415D0D"/>
    <w:rsid w:val="00435E2E"/>
    <w:rsid w:val="00441226"/>
    <w:rsid w:val="00446337"/>
    <w:rsid w:val="00456AB5"/>
    <w:rsid w:val="00462675"/>
    <w:rsid w:val="00474224"/>
    <w:rsid w:val="004853B3"/>
    <w:rsid w:val="004A0321"/>
    <w:rsid w:val="004A0F16"/>
    <w:rsid w:val="004A2847"/>
    <w:rsid w:val="004B1FCA"/>
    <w:rsid w:val="004B51A7"/>
    <w:rsid w:val="004B6C30"/>
    <w:rsid w:val="004B7EA5"/>
    <w:rsid w:val="004C2AD6"/>
    <w:rsid w:val="004E23BF"/>
    <w:rsid w:val="004F0197"/>
    <w:rsid w:val="004F2D1B"/>
    <w:rsid w:val="004F63B2"/>
    <w:rsid w:val="004F6D91"/>
    <w:rsid w:val="004F7150"/>
    <w:rsid w:val="005020A6"/>
    <w:rsid w:val="0050412E"/>
    <w:rsid w:val="00510D52"/>
    <w:rsid w:val="00520775"/>
    <w:rsid w:val="0052338A"/>
    <w:rsid w:val="00536EB4"/>
    <w:rsid w:val="00541A26"/>
    <w:rsid w:val="00544D94"/>
    <w:rsid w:val="0054587D"/>
    <w:rsid w:val="00547226"/>
    <w:rsid w:val="00551CEC"/>
    <w:rsid w:val="00554357"/>
    <w:rsid w:val="005672D2"/>
    <w:rsid w:val="005716FD"/>
    <w:rsid w:val="00573044"/>
    <w:rsid w:val="005834F4"/>
    <w:rsid w:val="005A582D"/>
    <w:rsid w:val="005A788B"/>
    <w:rsid w:val="005B10CD"/>
    <w:rsid w:val="005C0294"/>
    <w:rsid w:val="005E3B39"/>
    <w:rsid w:val="005E6F87"/>
    <w:rsid w:val="005E7122"/>
    <w:rsid w:val="005F42FD"/>
    <w:rsid w:val="0060220C"/>
    <w:rsid w:val="0060698F"/>
    <w:rsid w:val="00613C04"/>
    <w:rsid w:val="00616AFA"/>
    <w:rsid w:val="006228D4"/>
    <w:rsid w:val="00624F91"/>
    <w:rsid w:val="00633F0C"/>
    <w:rsid w:val="006463D6"/>
    <w:rsid w:val="00646AC5"/>
    <w:rsid w:val="006607A1"/>
    <w:rsid w:val="00666C87"/>
    <w:rsid w:val="00672390"/>
    <w:rsid w:val="006734B7"/>
    <w:rsid w:val="006735BE"/>
    <w:rsid w:val="00674398"/>
    <w:rsid w:val="00682ACE"/>
    <w:rsid w:val="006A68E3"/>
    <w:rsid w:val="006C1945"/>
    <w:rsid w:val="006D526F"/>
    <w:rsid w:val="006E4FC4"/>
    <w:rsid w:val="006F30B0"/>
    <w:rsid w:val="006F66F8"/>
    <w:rsid w:val="006F6DFF"/>
    <w:rsid w:val="00721D4E"/>
    <w:rsid w:val="0073030D"/>
    <w:rsid w:val="007613B7"/>
    <w:rsid w:val="007649FE"/>
    <w:rsid w:val="0077307D"/>
    <w:rsid w:val="00783776"/>
    <w:rsid w:val="00792A68"/>
    <w:rsid w:val="007A37B6"/>
    <w:rsid w:val="007B03F6"/>
    <w:rsid w:val="007B7467"/>
    <w:rsid w:val="007C7167"/>
    <w:rsid w:val="007F6D3F"/>
    <w:rsid w:val="007F7220"/>
    <w:rsid w:val="00813CF1"/>
    <w:rsid w:val="00816532"/>
    <w:rsid w:val="00822BE6"/>
    <w:rsid w:val="008251DD"/>
    <w:rsid w:val="0082608B"/>
    <w:rsid w:val="00826B80"/>
    <w:rsid w:val="00833B20"/>
    <w:rsid w:val="00837887"/>
    <w:rsid w:val="00837BDF"/>
    <w:rsid w:val="00851973"/>
    <w:rsid w:val="00853702"/>
    <w:rsid w:val="008712DB"/>
    <w:rsid w:val="00877860"/>
    <w:rsid w:val="00881D4F"/>
    <w:rsid w:val="008A0AC1"/>
    <w:rsid w:val="008B4E94"/>
    <w:rsid w:val="008C6907"/>
    <w:rsid w:val="008C75FB"/>
    <w:rsid w:val="008E47C4"/>
    <w:rsid w:val="00900FC2"/>
    <w:rsid w:val="00904D7C"/>
    <w:rsid w:val="00910E60"/>
    <w:rsid w:val="00942ED7"/>
    <w:rsid w:val="00944318"/>
    <w:rsid w:val="009450D6"/>
    <w:rsid w:val="00957E85"/>
    <w:rsid w:val="00962440"/>
    <w:rsid w:val="00975B1E"/>
    <w:rsid w:val="009B5D7B"/>
    <w:rsid w:val="009B64F8"/>
    <w:rsid w:val="009B6F26"/>
    <w:rsid w:val="009C27A6"/>
    <w:rsid w:val="009C55C4"/>
    <w:rsid w:val="009D1525"/>
    <w:rsid w:val="009D427C"/>
    <w:rsid w:val="009D60B4"/>
    <w:rsid w:val="009E5A2C"/>
    <w:rsid w:val="009F2E09"/>
    <w:rsid w:val="00A07418"/>
    <w:rsid w:val="00A15D0E"/>
    <w:rsid w:val="00A201A4"/>
    <w:rsid w:val="00A20BC7"/>
    <w:rsid w:val="00A27DE9"/>
    <w:rsid w:val="00A463CE"/>
    <w:rsid w:val="00A8040A"/>
    <w:rsid w:val="00A80676"/>
    <w:rsid w:val="00A82415"/>
    <w:rsid w:val="00A84FFE"/>
    <w:rsid w:val="00A86A7D"/>
    <w:rsid w:val="00A92D2E"/>
    <w:rsid w:val="00AA0AF2"/>
    <w:rsid w:val="00AA263B"/>
    <w:rsid w:val="00AA7C50"/>
    <w:rsid w:val="00AD0928"/>
    <w:rsid w:val="00AE4BA7"/>
    <w:rsid w:val="00AE5474"/>
    <w:rsid w:val="00AE5E54"/>
    <w:rsid w:val="00B0117F"/>
    <w:rsid w:val="00B141E2"/>
    <w:rsid w:val="00B21B7A"/>
    <w:rsid w:val="00B35936"/>
    <w:rsid w:val="00B44856"/>
    <w:rsid w:val="00B558CC"/>
    <w:rsid w:val="00B67107"/>
    <w:rsid w:val="00B8522F"/>
    <w:rsid w:val="00B8607E"/>
    <w:rsid w:val="00BA220B"/>
    <w:rsid w:val="00BB5877"/>
    <w:rsid w:val="00BE0CB8"/>
    <w:rsid w:val="00BF71DD"/>
    <w:rsid w:val="00C14E42"/>
    <w:rsid w:val="00C20544"/>
    <w:rsid w:val="00C3285E"/>
    <w:rsid w:val="00C40D79"/>
    <w:rsid w:val="00C44447"/>
    <w:rsid w:val="00C5214A"/>
    <w:rsid w:val="00C665CD"/>
    <w:rsid w:val="00C96832"/>
    <w:rsid w:val="00CA3230"/>
    <w:rsid w:val="00CA71AB"/>
    <w:rsid w:val="00CA71EC"/>
    <w:rsid w:val="00CB01D0"/>
    <w:rsid w:val="00CD1369"/>
    <w:rsid w:val="00CD2F0B"/>
    <w:rsid w:val="00CD6A36"/>
    <w:rsid w:val="00CF573D"/>
    <w:rsid w:val="00D022C5"/>
    <w:rsid w:val="00D112B0"/>
    <w:rsid w:val="00D11951"/>
    <w:rsid w:val="00D317E3"/>
    <w:rsid w:val="00D47808"/>
    <w:rsid w:val="00D542E6"/>
    <w:rsid w:val="00D577D3"/>
    <w:rsid w:val="00D61949"/>
    <w:rsid w:val="00D81A99"/>
    <w:rsid w:val="00D95C3B"/>
    <w:rsid w:val="00DA13FC"/>
    <w:rsid w:val="00DA2192"/>
    <w:rsid w:val="00DA6B94"/>
    <w:rsid w:val="00DB107C"/>
    <w:rsid w:val="00DB10B3"/>
    <w:rsid w:val="00DB2EEE"/>
    <w:rsid w:val="00DB5037"/>
    <w:rsid w:val="00DB7B6B"/>
    <w:rsid w:val="00DC51E0"/>
    <w:rsid w:val="00DD0763"/>
    <w:rsid w:val="00DD0EC4"/>
    <w:rsid w:val="00DD2DCC"/>
    <w:rsid w:val="00DE1C14"/>
    <w:rsid w:val="00DF1463"/>
    <w:rsid w:val="00DF199C"/>
    <w:rsid w:val="00E0229E"/>
    <w:rsid w:val="00E17178"/>
    <w:rsid w:val="00E17FE7"/>
    <w:rsid w:val="00E3276F"/>
    <w:rsid w:val="00E3778E"/>
    <w:rsid w:val="00E678A4"/>
    <w:rsid w:val="00E70327"/>
    <w:rsid w:val="00E823E0"/>
    <w:rsid w:val="00E857C6"/>
    <w:rsid w:val="00E878A3"/>
    <w:rsid w:val="00EA070F"/>
    <w:rsid w:val="00EA26F5"/>
    <w:rsid w:val="00EA2F05"/>
    <w:rsid w:val="00EA3FF8"/>
    <w:rsid w:val="00EC7A31"/>
    <w:rsid w:val="00ED03EE"/>
    <w:rsid w:val="00ED45E6"/>
    <w:rsid w:val="00ED787E"/>
    <w:rsid w:val="00EF6AD3"/>
    <w:rsid w:val="00F24DB2"/>
    <w:rsid w:val="00F31B06"/>
    <w:rsid w:val="00F4377E"/>
    <w:rsid w:val="00F44609"/>
    <w:rsid w:val="00F50479"/>
    <w:rsid w:val="00F508B6"/>
    <w:rsid w:val="00F72496"/>
    <w:rsid w:val="00F7249F"/>
    <w:rsid w:val="00F75BC9"/>
    <w:rsid w:val="00F921EE"/>
    <w:rsid w:val="00FA3FBC"/>
    <w:rsid w:val="00FA4D5C"/>
    <w:rsid w:val="00FC0309"/>
    <w:rsid w:val="00FC3F69"/>
    <w:rsid w:val="00FC7902"/>
    <w:rsid w:val="00FD72F6"/>
    <w:rsid w:val="00FD7AFC"/>
    <w:rsid w:val="00FE6CDA"/>
    <w:rsid w:val="00FE7019"/>
    <w:rsid w:val="00FF44A3"/>
  </w:rsids>
  <m:mathPr>
    <m:mathFont m:val="Cambria Math"/>
    <m:brkBin m:val="before"/>
    <m:brkBinSub m:val="--"/>
    <m:smallFrac/>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662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B7EA5"/>
  </w:style>
  <w:style w:type="paragraph" w:styleId="Titre10">
    <w:name w:val="heading 1"/>
    <w:basedOn w:val="Normal"/>
    <w:next w:val="Normal"/>
    <w:link w:val="Titre1Car"/>
    <w:uiPriority w:val="9"/>
    <w:qFormat/>
    <w:rsid w:val="00334F1E"/>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itre2">
    <w:name w:val="heading 2"/>
    <w:basedOn w:val="Normal"/>
    <w:next w:val="Normal"/>
    <w:link w:val="Titre2Car"/>
    <w:uiPriority w:val="9"/>
    <w:unhideWhenUsed/>
    <w:qFormat/>
    <w:rsid w:val="00334F1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link w:val="ParagraphedelisteCar"/>
    <w:uiPriority w:val="34"/>
    <w:qFormat/>
    <w:rsid w:val="00DA6B94"/>
    <w:pPr>
      <w:ind w:left="720"/>
      <w:contextualSpacing/>
    </w:pPr>
  </w:style>
  <w:style w:type="paragraph" w:styleId="Textedebulles">
    <w:name w:val="Balloon Text"/>
    <w:basedOn w:val="Normal"/>
    <w:link w:val="TextedebullesCar"/>
    <w:uiPriority w:val="99"/>
    <w:semiHidden/>
    <w:unhideWhenUsed/>
    <w:rsid w:val="0060220C"/>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60220C"/>
    <w:rPr>
      <w:rFonts w:ascii="Segoe UI" w:hAnsi="Segoe UI" w:cs="Segoe UI"/>
      <w:sz w:val="18"/>
      <w:szCs w:val="18"/>
    </w:rPr>
  </w:style>
  <w:style w:type="paragraph" w:customStyle="1" w:styleId="Titre1">
    <w:name w:val="Titre1"/>
    <w:basedOn w:val="Paragraphedeliste"/>
    <w:link w:val="Titre1Car0"/>
    <w:qFormat/>
    <w:rsid w:val="00334F1E"/>
    <w:pPr>
      <w:numPr>
        <w:numId w:val="6"/>
      </w:numPr>
    </w:pPr>
    <w:rPr>
      <w:b/>
    </w:rPr>
  </w:style>
  <w:style w:type="paragraph" w:customStyle="1" w:styleId="Style2">
    <w:name w:val="Style2"/>
    <w:basedOn w:val="Paragraphedeliste"/>
    <w:link w:val="Style2Car"/>
    <w:qFormat/>
    <w:rsid w:val="00334F1E"/>
    <w:pPr>
      <w:numPr>
        <w:ilvl w:val="1"/>
        <w:numId w:val="8"/>
      </w:numPr>
    </w:pPr>
  </w:style>
  <w:style w:type="character" w:customStyle="1" w:styleId="ParagraphedelisteCar">
    <w:name w:val="Paragraphe de liste Car"/>
    <w:basedOn w:val="Policepardfaut"/>
    <w:link w:val="Paragraphedeliste"/>
    <w:uiPriority w:val="34"/>
    <w:rsid w:val="00334F1E"/>
  </w:style>
  <w:style w:type="character" w:customStyle="1" w:styleId="Titre1Car0">
    <w:name w:val="Titre1 Car"/>
    <w:basedOn w:val="ParagraphedelisteCar"/>
    <w:link w:val="Titre1"/>
    <w:rsid w:val="00334F1E"/>
    <w:rPr>
      <w:b/>
    </w:rPr>
  </w:style>
  <w:style w:type="character" w:customStyle="1" w:styleId="Titre1Car">
    <w:name w:val="Titre 1 Car"/>
    <w:basedOn w:val="Policepardfaut"/>
    <w:link w:val="Titre10"/>
    <w:uiPriority w:val="9"/>
    <w:rsid w:val="00334F1E"/>
    <w:rPr>
      <w:rFonts w:asciiTheme="majorHAnsi" w:eastAsiaTheme="majorEastAsia" w:hAnsiTheme="majorHAnsi" w:cstheme="majorBidi"/>
      <w:color w:val="2E74B5" w:themeColor="accent1" w:themeShade="BF"/>
      <w:sz w:val="32"/>
      <w:szCs w:val="32"/>
    </w:rPr>
  </w:style>
  <w:style w:type="character" w:customStyle="1" w:styleId="Style2Car">
    <w:name w:val="Style2 Car"/>
    <w:basedOn w:val="ParagraphedelisteCar"/>
    <w:link w:val="Style2"/>
    <w:rsid w:val="00334F1E"/>
  </w:style>
  <w:style w:type="paragraph" w:styleId="En-ttedetabledesmatires">
    <w:name w:val="TOC Heading"/>
    <w:basedOn w:val="Titre10"/>
    <w:next w:val="Normal"/>
    <w:uiPriority w:val="39"/>
    <w:unhideWhenUsed/>
    <w:qFormat/>
    <w:rsid w:val="00334F1E"/>
    <w:pPr>
      <w:outlineLvl w:val="9"/>
    </w:pPr>
    <w:rPr>
      <w:lang w:eastAsia="fr-FR"/>
    </w:rPr>
  </w:style>
  <w:style w:type="paragraph" w:styleId="TM1">
    <w:name w:val="toc 1"/>
    <w:basedOn w:val="Normal"/>
    <w:next w:val="Normal"/>
    <w:autoRedefine/>
    <w:uiPriority w:val="39"/>
    <w:unhideWhenUsed/>
    <w:rsid w:val="00334F1E"/>
    <w:pPr>
      <w:spacing w:after="100"/>
    </w:pPr>
  </w:style>
  <w:style w:type="character" w:styleId="Lienhypertexte">
    <w:name w:val="Hyperlink"/>
    <w:basedOn w:val="Policepardfaut"/>
    <w:uiPriority w:val="99"/>
    <w:unhideWhenUsed/>
    <w:rsid w:val="00334F1E"/>
    <w:rPr>
      <w:color w:val="0563C1" w:themeColor="hyperlink"/>
      <w:u w:val="single"/>
    </w:rPr>
  </w:style>
  <w:style w:type="character" w:customStyle="1" w:styleId="Titre2Car">
    <w:name w:val="Titre 2 Car"/>
    <w:basedOn w:val="Policepardfaut"/>
    <w:link w:val="Titre2"/>
    <w:uiPriority w:val="9"/>
    <w:rsid w:val="00334F1E"/>
    <w:rPr>
      <w:rFonts w:asciiTheme="majorHAnsi" w:eastAsiaTheme="majorEastAsia" w:hAnsiTheme="majorHAnsi" w:cstheme="majorBidi"/>
      <w:color w:val="2E74B5" w:themeColor="accent1" w:themeShade="BF"/>
      <w:sz w:val="26"/>
      <w:szCs w:val="26"/>
    </w:rPr>
  </w:style>
  <w:style w:type="paragraph" w:styleId="TM2">
    <w:name w:val="toc 2"/>
    <w:basedOn w:val="Normal"/>
    <w:next w:val="Normal"/>
    <w:autoRedefine/>
    <w:uiPriority w:val="39"/>
    <w:unhideWhenUsed/>
    <w:rsid w:val="00334F1E"/>
    <w:pPr>
      <w:spacing w:after="100"/>
      <w:ind w:left="220"/>
    </w:pPr>
  </w:style>
  <w:style w:type="character" w:styleId="Marquedecommentaire">
    <w:name w:val="annotation reference"/>
    <w:basedOn w:val="Policepardfaut"/>
    <w:uiPriority w:val="99"/>
    <w:semiHidden/>
    <w:unhideWhenUsed/>
    <w:rsid w:val="00DF199C"/>
    <w:rPr>
      <w:sz w:val="16"/>
      <w:szCs w:val="16"/>
    </w:rPr>
  </w:style>
  <w:style w:type="paragraph" w:styleId="Commentaire">
    <w:name w:val="annotation text"/>
    <w:basedOn w:val="Normal"/>
    <w:link w:val="CommentaireCar"/>
    <w:uiPriority w:val="99"/>
    <w:semiHidden/>
    <w:unhideWhenUsed/>
    <w:rsid w:val="00DF199C"/>
    <w:pPr>
      <w:spacing w:line="240" w:lineRule="auto"/>
    </w:pPr>
    <w:rPr>
      <w:sz w:val="20"/>
      <w:szCs w:val="20"/>
    </w:rPr>
  </w:style>
  <w:style w:type="character" w:customStyle="1" w:styleId="CommentaireCar">
    <w:name w:val="Commentaire Car"/>
    <w:basedOn w:val="Policepardfaut"/>
    <w:link w:val="Commentaire"/>
    <w:uiPriority w:val="99"/>
    <w:semiHidden/>
    <w:rsid w:val="00DF199C"/>
    <w:rPr>
      <w:sz w:val="20"/>
      <w:szCs w:val="20"/>
    </w:rPr>
  </w:style>
  <w:style w:type="paragraph" w:styleId="Objetducommentaire">
    <w:name w:val="annotation subject"/>
    <w:basedOn w:val="Commentaire"/>
    <w:next w:val="Commentaire"/>
    <w:link w:val="ObjetducommentaireCar"/>
    <w:uiPriority w:val="99"/>
    <w:semiHidden/>
    <w:unhideWhenUsed/>
    <w:rsid w:val="00DF199C"/>
    <w:rPr>
      <w:b/>
      <w:bCs/>
    </w:rPr>
  </w:style>
  <w:style w:type="character" w:customStyle="1" w:styleId="ObjetducommentaireCar">
    <w:name w:val="Objet du commentaire Car"/>
    <w:basedOn w:val="CommentaireCar"/>
    <w:link w:val="Objetducommentaire"/>
    <w:uiPriority w:val="99"/>
    <w:semiHidden/>
    <w:rsid w:val="00DF199C"/>
    <w:rPr>
      <w:b/>
      <w:bCs/>
      <w:sz w:val="20"/>
      <w:szCs w:val="20"/>
    </w:rPr>
  </w:style>
  <w:style w:type="table" w:styleId="Grilledutableau">
    <w:name w:val="Table Grid"/>
    <w:basedOn w:val="TableauNormal"/>
    <w:uiPriority w:val="39"/>
    <w:rsid w:val="00DF199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1C34F8"/>
    <w:pPr>
      <w:tabs>
        <w:tab w:val="center" w:pos="4536"/>
        <w:tab w:val="right" w:pos="9072"/>
      </w:tabs>
      <w:spacing w:after="0" w:line="240" w:lineRule="auto"/>
    </w:pPr>
  </w:style>
  <w:style w:type="character" w:customStyle="1" w:styleId="En-tteCar">
    <w:name w:val="En-tête Car"/>
    <w:basedOn w:val="Policepardfaut"/>
    <w:link w:val="En-tte"/>
    <w:uiPriority w:val="99"/>
    <w:rsid w:val="001C34F8"/>
  </w:style>
  <w:style w:type="paragraph" w:styleId="Pieddepage">
    <w:name w:val="footer"/>
    <w:basedOn w:val="Normal"/>
    <w:link w:val="PieddepageCar"/>
    <w:uiPriority w:val="99"/>
    <w:unhideWhenUsed/>
    <w:rsid w:val="001C34F8"/>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1C34F8"/>
  </w:style>
  <w:style w:type="paragraph" w:styleId="Notedebasdepage">
    <w:name w:val="footnote text"/>
    <w:basedOn w:val="Normal"/>
    <w:link w:val="NotedebasdepageCar"/>
    <w:uiPriority w:val="99"/>
    <w:unhideWhenUsed/>
    <w:rsid w:val="0077307D"/>
    <w:pPr>
      <w:spacing w:after="0" w:line="240" w:lineRule="auto"/>
    </w:pPr>
    <w:rPr>
      <w:sz w:val="20"/>
      <w:szCs w:val="20"/>
    </w:rPr>
  </w:style>
  <w:style w:type="character" w:customStyle="1" w:styleId="NotedebasdepageCar">
    <w:name w:val="Note de bas de page Car"/>
    <w:basedOn w:val="Policepardfaut"/>
    <w:link w:val="Notedebasdepage"/>
    <w:uiPriority w:val="99"/>
    <w:rsid w:val="0077307D"/>
    <w:rPr>
      <w:sz w:val="20"/>
      <w:szCs w:val="20"/>
    </w:rPr>
  </w:style>
  <w:style w:type="character" w:styleId="Appelnotedebasdep">
    <w:name w:val="footnote reference"/>
    <w:basedOn w:val="Policepardfaut"/>
    <w:uiPriority w:val="99"/>
    <w:semiHidden/>
    <w:unhideWhenUsed/>
    <w:rsid w:val="0077307D"/>
    <w:rPr>
      <w:vertAlign w:val="superscript"/>
    </w:rPr>
  </w:style>
  <w:style w:type="paragraph" w:styleId="Notedefin">
    <w:name w:val="endnote text"/>
    <w:basedOn w:val="Normal"/>
    <w:link w:val="NotedefinCar"/>
    <w:uiPriority w:val="99"/>
    <w:semiHidden/>
    <w:unhideWhenUsed/>
    <w:rsid w:val="005834F4"/>
    <w:pPr>
      <w:spacing w:after="0" w:line="240" w:lineRule="auto"/>
    </w:pPr>
    <w:rPr>
      <w:sz w:val="20"/>
      <w:szCs w:val="20"/>
    </w:rPr>
  </w:style>
  <w:style w:type="character" w:customStyle="1" w:styleId="NotedefinCar">
    <w:name w:val="Note de fin Car"/>
    <w:basedOn w:val="Policepardfaut"/>
    <w:link w:val="Notedefin"/>
    <w:uiPriority w:val="99"/>
    <w:semiHidden/>
    <w:rsid w:val="005834F4"/>
    <w:rPr>
      <w:sz w:val="20"/>
      <w:szCs w:val="20"/>
    </w:rPr>
  </w:style>
  <w:style w:type="character" w:styleId="Appeldenotedefin">
    <w:name w:val="endnote reference"/>
    <w:basedOn w:val="Policepardfaut"/>
    <w:uiPriority w:val="99"/>
    <w:semiHidden/>
    <w:unhideWhenUsed/>
    <w:rsid w:val="005834F4"/>
    <w:rPr>
      <w:vertAlign w:val="superscript"/>
    </w:rPr>
  </w:style>
  <w:style w:type="paragraph" w:styleId="Sansinterligne">
    <w:name w:val="No Spacing"/>
    <w:uiPriority w:val="1"/>
    <w:qFormat/>
    <w:rsid w:val="00826B80"/>
    <w:pPr>
      <w:spacing w:after="0" w:line="240" w:lineRule="auto"/>
    </w:pPr>
  </w:style>
  <w:style w:type="paragraph" w:styleId="NormalWeb">
    <w:name w:val="Normal (Web)"/>
    <w:basedOn w:val="Normal"/>
    <w:uiPriority w:val="99"/>
    <w:semiHidden/>
    <w:unhideWhenUsed/>
    <w:rsid w:val="00C3285E"/>
    <w:pPr>
      <w:spacing w:before="100" w:beforeAutospacing="1" w:after="100" w:afterAutospacing="1" w:line="240" w:lineRule="auto"/>
    </w:pPr>
    <w:rPr>
      <w:rFonts w:ascii="Times New Roman" w:eastAsiaTheme="minorEastAsia" w:hAnsi="Times New Roman" w:cs="Times New Roman"/>
      <w:sz w:val="24"/>
      <w:szCs w:val="24"/>
      <w:lang w:eastAsia="fr-F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B7EA5"/>
  </w:style>
  <w:style w:type="paragraph" w:styleId="Titre10">
    <w:name w:val="heading 1"/>
    <w:basedOn w:val="Normal"/>
    <w:next w:val="Normal"/>
    <w:link w:val="Titre1Car"/>
    <w:uiPriority w:val="9"/>
    <w:qFormat/>
    <w:rsid w:val="00334F1E"/>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itre2">
    <w:name w:val="heading 2"/>
    <w:basedOn w:val="Normal"/>
    <w:next w:val="Normal"/>
    <w:link w:val="Titre2Car"/>
    <w:uiPriority w:val="9"/>
    <w:unhideWhenUsed/>
    <w:qFormat/>
    <w:rsid w:val="00334F1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link w:val="ParagraphedelisteCar"/>
    <w:uiPriority w:val="34"/>
    <w:qFormat/>
    <w:rsid w:val="00DA6B94"/>
    <w:pPr>
      <w:ind w:left="720"/>
      <w:contextualSpacing/>
    </w:pPr>
  </w:style>
  <w:style w:type="paragraph" w:styleId="Textedebulles">
    <w:name w:val="Balloon Text"/>
    <w:basedOn w:val="Normal"/>
    <w:link w:val="TextedebullesCar"/>
    <w:uiPriority w:val="99"/>
    <w:semiHidden/>
    <w:unhideWhenUsed/>
    <w:rsid w:val="0060220C"/>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60220C"/>
    <w:rPr>
      <w:rFonts w:ascii="Segoe UI" w:hAnsi="Segoe UI" w:cs="Segoe UI"/>
      <w:sz w:val="18"/>
      <w:szCs w:val="18"/>
    </w:rPr>
  </w:style>
  <w:style w:type="paragraph" w:customStyle="1" w:styleId="Titre1">
    <w:name w:val="Titre1"/>
    <w:basedOn w:val="Paragraphedeliste"/>
    <w:link w:val="Titre1Car0"/>
    <w:qFormat/>
    <w:rsid w:val="00334F1E"/>
    <w:pPr>
      <w:numPr>
        <w:numId w:val="6"/>
      </w:numPr>
    </w:pPr>
    <w:rPr>
      <w:b/>
    </w:rPr>
  </w:style>
  <w:style w:type="paragraph" w:customStyle="1" w:styleId="Style2">
    <w:name w:val="Style2"/>
    <w:basedOn w:val="Paragraphedeliste"/>
    <w:link w:val="Style2Car"/>
    <w:qFormat/>
    <w:rsid w:val="00334F1E"/>
    <w:pPr>
      <w:numPr>
        <w:ilvl w:val="1"/>
        <w:numId w:val="8"/>
      </w:numPr>
    </w:pPr>
  </w:style>
  <w:style w:type="character" w:customStyle="1" w:styleId="ParagraphedelisteCar">
    <w:name w:val="Paragraphe de liste Car"/>
    <w:basedOn w:val="Policepardfaut"/>
    <w:link w:val="Paragraphedeliste"/>
    <w:uiPriority w:val="34"/>
    <w:rsid w:val="00334F1E"/>
  </w:style>
  <w:style w:type="character" w:customStyle="1" w:styleId="Titre1Car0">
    <w:name w:val="Titre1 Car"/>
    <w:basedOn w:val="ParagraphedelisteCar"/>
    <w:link w:val="Titre1"/>
    <w:rsid w:val="00334F1E"/>
    <w:rPr>
      <w:b/>
    </w:rPr>
  </w:style>
  <w:style w:type="character" w:customStyle="1" w:styleId="Titre1Car">
    <w:name w:val="Titre 1 Car"/>
    <w:basedOn w:val="Policepardfaut"/>
    <w:link w:val="Titre10"/>
    <w:uiPriority w:val="9"/>
    <w:rsid w:val="00334F1E"/>
    <w:rPr>
      <w:rFonts w:asciiTheme="majorHAnsi" w:eastAsiaTheme="majorEastAsia" w:hAnsiTheme="majorHAnsi" w:cstheme="majorBidi"/>
      <w:color w:val="2E74B5" w:themeColor="accent1" w:themeShade="BF"/>
      <w:sz w:val="32"/>
      <w:szCs w:val="32"/>
    </w:rPr>
  </w:style>
  <w:style w:type="character" w:customStyle="1" w:styleId="Style2Car">
    <w:name w:val="Style2 Car"/>
    <w:basedOn w:val="ParagraphedelisteCar"/>
    <w:link w:val="Style2"/>
    <w:rsid w:val="00334F1E"/>
  </w:style>
  <w:style w:type="paragraph" w:styleId="En-ttedetabledesmatires">
    <w:name w:val="TOC Heading"/>
    <w:basedOn w:val="Titre10"/>
    <w:next w:val="Normal"/>
    <w:uiPriority w:val="39"/>
    <w:unhideWhenUsed/>
    <w:qFormat/>
    <w:rsid w:val="00334F1E"/>
    <w:pPr>
      <w:outlineLvl w:val="9"/>
    </w:pPr>
    <w:rPr>
      <w:lang w:eastAsia="fr-FR"/>
    </w:rPr>
  </w:style>
  <w:style w:type="paragraph" w:styleId="TM1">
    <w:name w:val="toc 1"/>
    <w:basedOn w:val="Normal"/>
    <w:next w:val="Normal"/>
    <w:autoRedefine/>
    <w:uiPriority w:val="39"/>
    <w:unhideWhenUsed/>
    <w:rsid w:val="00334F1E"/>
    <w:pPr>
      <w:spacing w:after="100"/>
    </w:pPr>
  </w:style>
  <w:style w:type="character" w:styleId="Lienhypertexte">
    <w:name w:val="Hyperlink"/>
    <w:basedOn w:val="Policepardfaut"/>
    <w:uiPriority w:val="99"/>
    <w:unhideWhenUsed/>
    <w:rsid w:val="00334F1E"/>
    <w:rPr>
      <w:color w:val="0563C1" w:themeColor="hyperlink"/>
      <w:u w:val="single"/>
    </w:rPr>
  </w:style>
  <w:style w:type="character" w:customStyle="1" w:styleId="Titre2Car">
    <w:name w:val="Titre 2 Car"/>
    <w:basedOn w:val="Policepardfaut"/>
    <w:link w:val="Titre2"/>
    <w:uiPriority w:val="9"/>
    <w:rsid w:val="00334F1E"/>
    <w:rPr>
      <w:rFonts w:asciiTheme="majorHAnsi" w:eastAsiaTheme="majorEastAsia" w:hAnsiTheme="majorHAnsi" w:cstheme="majorBidi"/>
      <w:color w:val="2E74B5" w:themeColor="accent1" w:themeShade="BF"/>
      <w:sz w:val="26"/>
      <w:szCs w:val="26"/>
    </w:rPr>
  </w:style>
  <w:style w:type="paragraph" w:styleId="TM2">
    <w:name w:val="toc 2"/>
    <w:basedOn w:val="Normal"/>
    <w:next w:val="Normal"/>
    <w:autoRedefine/>
    <w:uiPriority w:val="39"/>
    <w:unhideWhenUsed/>
    <w:rsid w:val="00334F1E"/>
    <w:pPr>
      <w:spacing w:after="100"/>
      <w:ind w:left="220"/>
    </w:pPr>
  </w:style>
  <w:style w:type="character" w:styleId="Marquedecommentaire">
    <w:name w:val="annotation reference"/>
    <w:basedOn w:val="Policepardfaut"/>
    <w:uiPriority w:val="99"/>
    <w:semiHidden/>
    <w:unhideWhenUsed/>
    <w:rsid w:val="00DF199C"/>
    <w:rPr>
      <w:sz w:val="16"/>
      <w:szCs w:val="16"/>
    </w:rPr>
  </w:style>
  <w:style w:type="paragraph" w:styleId="Commentaire">
    <w:name w:val="annotation text"/>
    <w:basedOn w:val="Normal"/>
    <w:link w:val="CommentaireCar"/>
    <w:uiPriority w:val="99"/>
    <w:semiHidden/>
    <w:unhideWhenUsed/>
    <w:rsid w:val="00DF199C"/>
    <w:pPr>
      <w:spacing w:line="240" w:lineRule="auto"/>
    </w:pPr>
    <w:rPr>
      <w:sz w:val="20"/>
      <w:szCs w:val="20"/>
    </w:rPr>
  </w:style>
  <w:style w:type="character" w:customStyle="1" w:styleId="CommentaireCar">
    <w:name w:val="Commentaire Car"/>
    <w:basedOn w:val="Policepardfaut"/>
    <w:link w:val="Commentaire"/>
    <w:uiPriority w:val="99"/>
    <w:semiHidden/>
    <w:rsid w:val="00DF199C"/>
    <w:rPr>
      <w:sz w:val="20"/>
      <w:szCs w:val="20"/>
    </w:rPr>
  </w:style>
  <w:style w:type="paragraph" w:styleId="Objetducommentaire">
    <w:name w:val="annotation subject"/>
    <w:basedOn w:val="Commentaire"/>
    <w:next w:val="Commentaire"/>
    <w:link w:val="ObjetducommentaireCar"/>
    <w:uiPriority w:val="99"/>
    <w:semiHidden/>
    <w:unhideWhenUsed/>
    <w:rsid w:val="00DF199C"/>
    <w:rPr>
      <w:b/>
      <w:bCs/>
    </w:rPr>
  </w:style>
  <w:style w:type="character" w:customStyle="1" w:styleId="ObjetducommentaireCar">
    <w:name w:val="Objet du commentaire Car"/>
    <w:basedOn w:val="CommentaireCar"/>
    <w:link w:val="Objetducommentaire"/>
    <w:uiPriority w:val="99"/>
    <w:semiHidden/>
    <w:rsid w:val="00DF199C"/>
    <w:rPr>
      <w:b/>
      <w:bCs/>
      <w:sz w:val="20"/>
      <w:szCs w:val="20"/>
    </w:rPr>
  </w:style>
  <w:style w:type="table" w:styleId="Grilledutableau">
    <w:name w:val="Table Grid"/>
    <w:basedOn w:val="TableauNormal"/>
    <w:uiPriority w:val="39"/>
    <w:rsid w:val="00DF199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1C34F8"/>
    <w:pPr>
      <w:tabs>
        <w:tab w:val="center" w:pos="4536"/>
        <w:tab w:val="right" w:pos="9072"/>
      </w:tabs>
      <w:spacing w:after="0" w:line="240" w:lineRule="auto"/>
    </w:pPr>
  </w:style>
  <w:style w:type="character" w:customStyle="1" w:styleId="En-tteCar">
    <w:name w:val="En-tête Car"/>
    <w:basedOn w:val="Policepardfaut"/>
    <w:link w:val="En-tte"/>
    <w:uiPriority w:val="99"/>
    <w:rsid w:val="001C34F8"/>
  </w:style>
  <w:style w:type="paragraph" w:styleId="Pieddepage">
    <w:name w:val="footer"/>
    <w:basedOn w:val="Normal"/>
    <w:link w:val="PieddepageCar"/>
    <w:uiPriority w:val="99"/>
    <w:unhideWhenUsed/>
    <w:rsid w:val="001C34F8"/>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1C34F8"/>
  </w:style>
  <w:style w:type="paragraph" w:styleId="Notedebasdepage">
    <w:name w:val="footnote text"/>
    <w:basedOn w:val="Normal"/>
    <w:link w:val="NotedebasdepageCar"/>
    <w:uiPriority w:val="99"/>
    <w:unhideWhenUsed/>
    <w:rsid w:val="0077307D"/>
    <w:pPr>
      <w:spacing w:after="0" w:line="240" w:lineRule="auto"/>
    </w:pPr>
    <w:rPr>
      <w:sz w:val="20"/>
      <w:szCs w:val="20"/>
    </w:rPr>
  </w:style>
  <w:style w:type="character" w:customStyle="1" w:styleId="NotedebasdepageCar">
    <w:name w:val="Note de bas de page Car"/>
    <w:basedOn w:val="Policepardfaut"/>
    <w:link w:val="Notedebasdepage"/>
    <w:uiPriority w:val="99"/>
    <w:rsid w:val="0077307D"/>
    <w:rPr>
      <w:sz w:val="20"/>
      <w:szCs w:val="20"/>
    </w:rPr>
  </w:style>
  <w:style w:type="character" w:styleId="Appelnotedebasdep">
    <w:name w:val="footnote reference"/>
    <w:basedOn w:val="Policepardfaut"/>
    <w:uiPriority w:val="99"/>
    <w:semiHidden/>
    <w:unhideWhenUsed/>
    <w:rsid w:val="0077307D"/>
    <w:rPr>
      <w:vertAlign w:val="superscript"/>
    </w:rPr>
  </w:style>
  <w:style w:type="paragraph" w:styleId="Notedefin">
    <w:name w:val="endnote text"/>
    <w:basedOn w:val="Normal"/>
    <w:link w:val="NotedefinCar"/>
    <w:uiPriority w:val="99"/>
    <w:semiHidden/>
    <w:unhideWhenUsed/>
    <w:rsid w:val="005834F4"/>
    <w:pPr>
      <w:spacing w:after="0" w:line="240" w:lineRule="auto"/>
    </w:pPr>
    <w:rPr>
      <w:sz w:val="20"/>
      <w:szCs w:val="20"/>
    </w:rPr>
  </w:style>
  <w:style w:type="character" w:customStyle="1" w:styleId="NotedefinCar">
    <w:name w:val="Note de fin Car"/>
    <w:basedOn w:val="Policepardfaut"/>
    <w:link w:val="Notedefin"/>
    <w:uiPriority w:val="99"/>
    <w:semiHidden/>
    <w:rsid w:val="005834F4"/>
    <w:rPr>
      <w:sz w:val="20"/>
      <w:szCs w:val="20"/>
    </w:rPr>
  </w:style>
  <w:style w:type="character" w:styleId="Appeldenotedefin">
    <w:name w:val="endnote reference"/>
    <w:basedOn w:val="Policepardfaut"/>
    <w:uiPriority w:val="99"/>
    <w:semiHidden/>
    <w:unhideWhenUsed/>
    <w:rsid w:val="005834F4"/>
    <w:rPr>
      <w:vertAlign w:val="superscript"/>
    </w:rPr>
  </w:style>
  <w:style w:type="paragraph" w:styleId="Sansinterligne">
    <w:name w:val="No Spacing"/>
    <w:uiPriority w:val="1"/>
    <w:qFormat/>
    <w:rsid w:val="00826B80"/>
    <w:pPr>
      <w:spacing w:after="0" w:line="240" w:lineRule="auto"/>
    </w:pPr>
  </w:style>
  <w:style w:type="paragraph" w:styleId="NormalWeb">
    <w:name w:val="Normal (Web)"/>
    <w:basedOn w:val="Normal"/>
    <w:uiPriority w:val="99"/>
    <w:semiHidden/>
    <w:unhideWhenUsed/>
    <w:rsid w:val="00C3285E"/>
    <w:pPr>
      <w:spacing w:before="100" w:beforeAutospacing="1" w:after="100" w:afterAutospacing="1" w:line="240" w:lineRule="auto"/>
    </w:pPr>
    <w:rPr>
      <w:rFonts w:ascii="Times New Roman" w:eastAsiaTheme="minorEastAsia" w:hAnsi="Times New Roman" w:cs="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54695545">
      <w:bodyDiv w:val="1"/>
      <w:marLeft w:val="0"/>
      <w:marRight w:val="0"/>
      <w:marTop w:val="0"/>
      <w:marBottom w:val="0"/>
      <w:divBdr>
        <w:top w:val="none" w:sz="0" w:space="0" w:color="auto"/>
        <w:left w:val="none" w:sz="0" w:space="0" w:color="auto"/>
        <w:bottom w:val="none" w:sz="0" w:space="0" w:color="auto"/>
        <w:right w:val="none" w:sz="0" w:space="0" w:color="auto"/>
      </w:divBdr>
    </w:div>
    <w:div w:id="12611394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maires973.gf" TargetMode="External"/><Relationship Id="rId18" Type="http://schemas.openxmlformats.org/officeDocument/2006/relationships/hyperlink" Target="http://www.guyane.gouv.fr"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hyperlink" Target="file:///C:\Users\othilyya\AppData\Local\Temp\www.europe-guyane.fr" TargetMode="External"/><Relationship Id="rId17" Type="http://schemas.openxmlformats.org/officeDocument/2006/relationships/hyperlink" Target="http://www.ouestguyane.fr" TargetMode="External"/><Relationship Id="rId2" Type="http://schemas.openxmlformats.org/officeDocument/2006/relationships/numbering" Target="numbering.xml"/><Relationship Id="rId16" Type="http://schemas.openxmlformats.org/officeDocument/2006/relationships/hyperlink" Target="http://www.cacl-guyane.fr" TargetMode="External"/><Relationship Id="rId20" Type="http://schemas.openxmlformats.org/officeDocument/2006/relationships/hyperlink" Target="mailto:amifesi@ctguyane.fr"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ctguyane.fr" TargetMode="External"/><Relationship Id="rId5" Type="http://schemas.openxmlformats.org/officeDocument/2006/relationships/settings" Target="settings.xml"/><Relationship Id="rId15" Type="http://schemas.openxmlformats.org/officeDocument/2006/relationships/hyperlink" Target="http://www.savanes.fr" TargetMode="External"/><Relationship Id="rId23" Type="http://schemas.openxmlformats.org/officeDocument/2006/relationships/theme" Target="theme/theme1.xml"/><Relationship Id="rId10" Type="http://schemas.openxmlformats.org/officeDocument/2006/relationships/image" Target="media/image2.jpeg"/><Relationship Id="rId19" Type="http://schemas.openxmlformats.org/officeDocument/2006/relationships/hyperlink" Target="http://guyane.drjscs.gouv.fr/"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www.caf.fr" TargetMode="External"/><Relationship Id="rId22" Type="http://schemas.openxmlformats.org/officeDocument/2006/relationships/fontTable" Target="fontTable.xml"/><Relationship Id="rId27" Type="http://schemas.microsoft.com/office/2011/relationships/people" Target="peop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984D64-2497-42F6-8597-DF48CC61F5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8</Pages>
  <Words>2292</Words>
  <Characters>12606</Characters>
  <Application>Microsoft Office Word</Application>
  <DocSecurity>0</DocSecurity>
  <Lines>105</Lines>
  <Paragraphs>29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14869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OTHILY Yana</dc:creator>
  <cp:lastModifiedBy>Maud MIRVAL</cp:lastModifiedBy>
  <cp:revision>4</cp:revision>
  <cp:lastPrinted>2017-07-04T13:45:00Z</cp:lastPrinted>
  <dcterms:created xsi:type="dcterms:W3CDTF">2017-07-04T18:47:00Z</dcterms:created>
  <dcterms:modified xsi:type="dcterms:W3CDTF">2017-07-12T17:05:00Z</dcterms:modified>
</cp:coreProperties>
</file>