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BF3" w:rsidRPr="00064AAB" w:rsidRDefault="00C14BF3" w:rsidP="00395EDA">
      <w:pPr>
        <w:pStyle w:val="Titre2"/>
        <w:rPr>
          <w:color w:val="92D050"/>
        </w:rPr>
      </w:pPr>
      <w:bookmarkStart w:id="0" w:name="_Toc484158936"/>
      <w:bookmarkStart w:id="1" w:name="_GoBack"/>
      <w:r w:rsidRPr="00064AAB">
        <w:rPr>
          <w:color w:val="92D050"/>
        </w:rPr>
        <w:t>Annexe 1 - Base réglementaire applicable</w:t>
      </w:r>
      <w:bookmarkEnd w:id="0"/>
    </w:p>
    <w:bookmarkEnd w:id="1"/>
    <w:p w:rsidR="00C14BF3" w:rsidRDefault="00C14BF3" w:rsidP="00C14BF3">
      <w:pPr>
        <w:jc w:val="both"/>
      </w:pPr>
      <w:r>
        <w:t>La base réglementaire applicable à cet appel à projets, qui servira de base pour l’analyse des candidatures, est la suivante :</w:t>
      </w:r>
    </w:p>
    <w:p w:rsidR="00C14BF3" w:rsidRDefault="00C14BF3" w:rsidP="00C14BF3">
      <w:pPr>
        <w:pStyle w:val="Paragraphedeliste"/>
        <w:numPr>
          <w:ilvl w:val="0"/>
          <w:numId w:val="1"/>
        </w:numPr>
        <w:jc w:val="both"/>
      </w:pPr>
      <w:r>
        <w:t xml:space="preserve">Règlement (UE) 1303/2013 du 17 décembre 2013 portant dispositions communes relatives aux fonds européens et ses règlements d’exécution 964/2014 du 11 septembre 2014 et 480/2014 du 3 mars 2014. </w:t>
      </w:r>
    </w:p>
    <w:p w:rsidR="00C14BF3" w:rsidRDefault="00C14BF3" w:rsidP="00C14BF3">
      <w:pPr>
        <w:pStyle w:val="Paragraphedeliste"/>
        <w:numPr>
          <w:ilvl w:val="0"/>
          <w:numId w:val="1"/>
        </w:numPr>
        <w:jc w:val="both"/>
      </w:pPr>
      <w:r>
        <w:t>Règlement 1299/2013 du 17 décembre 2013 portant dispositions particulières relatives à la contribution du Fonds européen de développement régional à l’objectif « Coopération territoriale européenne ».</w:t>
      </w:r>
    </w:p>
    <w:p w:rsidR="00C14BF3" w:rsidRDefault="00C14BF3" w:rsidP="00C14BF3">
      <w:pPr>
        <w:pStyle w:val="Paragraphedeliste"/>
        <w:numPr>
          <w:ilvl w:val="0"/>
          <w:numId w:val="1"/>
        </w:numPr>
        <w:jc w:val="both"/>
      </w:pPr>
      <w:r>
        <w:t>Règlement général d’exemption par catégorie, dont notamment :</w:t>
      </w:r>
    </w:p>
    <w:p w:rsidR="00C14BF3" w:rsidRDefault="00C14BF3" w:rsidP="00C14BF3">
      <w:pPr>
        <w:pStyle w:val="Paragraphedeliste"/>
        <w:numPr>
          <w:ilvl w:val="1"/>
          <w:numId w:val="2"/>
        </w:numPr>
        <w:jc w:val="both"/>
      </w:pPr>
      <w:r>
        <w:t>Régime d’aide SA 40405 relatif aux aides  la protection de l’environnement.</w:t>
      </w:r>
    </w:p>
    <w:p w:rsidR="00C14BF3" w:rsidRDefault="00C14BF3" w:rsidP="00C14BF3">
      <w:pPr>
        <w:pStyle w:val="Paragraphedeliste"/>
        <w:numPr>
          <w:ilvl w:val="1"/>
          <w:numId w:val="2"/>
        </w:numPr>
        <w:jc w:val="both"/>
      </w:pPr>
      <w:r>
        <w:t>Régime d’aide SA 40207 relatif aux aides à la formation.</w:t>
      </w:r>
    </w:p>
    <w:p w:rsidR="00C14BF3" w:rsidRDefault="00C14BF3" w:rsidP="00C14BF3">
      <w:pPr>
        <w:pStyle w:val="Paragraphedeliste"/>
        <w:numPr>
          <w:ilvl w:val="1"/>
          <w:numId w:val="2"/>
        </w:numPr>
        <w:jc w:val="both"/>
      </w:pPr>
      <w:r>
        <w:t>Régime d’aide SA 42681 relatif aux aides en faveur de la culture et de la conservation du patrimoine</w:t>
      </w:r>
    </w:p>
    <w:p w:rsidR="00C14BF3" w:rsidRDefault="00C14BF3" w:rsidP="00C14BF3">
      <w:pPr>
        <w:pStyle w:val="Paragraphedeliste"/>
        <w:numPr>
          <w:ilvl w:val="1"/>
          <w:numId w:val="2"/>
        </w:numPr>
        <w:jc w:val="both"/>
      </w:pPr>
      <w:r>
        <w:t>Régime d’aide SA 43197 relatif aux aides en faveur des infrastructures sportives et récréatives multifonctionnelles.</w:t>
      </w:r>
    </w:p>
    <w:p w:rsidR="00C14BF3" w:rsidRDefault="00C14BF3" w:rsidP="00C14BF3">
      <w:pPr>
        <w:pStyle w:val="Paragraphedeliste"/>
        <w:numPr>
          <w:ilvl w:val="0"/>
          <w:numId w:val="1"/>
        </w:numPr>
        <w:jc w:val="both"/>
      </w:pPr>
      <w:r>
        <w:t>Arrêté du 8 mars 2016 pris en application du décret 2016-279 du 8 mars 2016 fixant les règles nationales d’éligibilité des dépenses dans le cadre des programmes soutenus par le fonds européens 2014-2020.</w:t>
      </w:r>
    </w:p>
    <w:p w:rsidR="00C14BF3" w:rsidRDefault="00C14BF3" w:rsidP="00C14BF3">
      <w:pPr>
        <w:pStyle w:val="Paragraphedeliste"/>
        <w:numPr>
          <w:ilvl w:val="0"/>
          <w:numId w:val="1"/>
        </w:numPr>
        <w:jc w:val="both"/>
      </w:pPr>
      <w:r>
        <w:t>Arrêté du 25 janvier 2017 modifiant l’arrêté du 8 mars 2016 pris en application du décret 2016-279 fixant les règles nationales d’éligibilité des dépenses dans le cadre des programmes soutenus par les fonds européens 2014-2020.</w:t>
      </w:r>
    </w:p>
    <w:p w:rsidR="00C14BF3" w:rsidRDefault="00C14BF3" w:rsidP="00C14BF3">
      <w:pPr>
        <w:pStyle w:val="Paragraphedeliste"/>
        <w:numPr>
          <w:ilvl w:val="0"/>
          <w:numId w:val="1"/>
        </w:numPr>
        <w:jc w:val="both"/>
      </w:pPr>
      <w:r>
        <w:t xml:space="preserve">Programme de coopération </w:t>
      </w:r>
      <w:proofErr w:type="spellStart"/>
      <w:r>
        <w:t>Interreg</w:t>
      </w:r>
      <w:proofErr w:type="spellEnd"/>
      <w:r>
        <w:t xml:space="preserve"> Amazonie 2014-2020</w:t>
      </w:r>
    </w:p>
    <w:p w:rsidR="00A477D1" w:rsidRDefault="00A477D1" w:rsidP="00561B0B"/>
    <w:sectPr w:rsidR="00A477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822" w:rsidRDefault="00241822" w:rsidP="00C14BF3">
      <w:pPr>
        <w:spacing w:after="0" w:line="240" w:lineRule="auto"/>
      </w:pPr>
      <w:r>
        <w:separator/>
      </w:r>
    </w:p>
  </w:endnote>
  <w:endnote w:type="continuationSeparator" w:id="0">
    <w:p w:rsidR="00241822" w:rsidRDefault="00241822" w:rsidP="00C1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822" w:rsidRDefault="00241822" w:rsidP="00C14BF3">
      <w:pPr>
        <w:spacing w:after="0" w:line="240" w:lineRule="auto"/>
      </w:pPr>
      <w:r>
        <w:separator/>
      </w:r>
    </w:p>
  </w:footnote>
  <w:footnote w:type="continuationSeparator" w:id="0">
    <w:p w:rsidR="00241822" w:rsidRDefault="00241822" w:rsidP="00C1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BF3" w:rsidRDefault="00C14BF3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2BC4D8" wp14:editId="7B2B5467">
          <wp:simplePos x="0" y="0"/>
          <wp:positionH relativeFrom="column">
            <wp:posOffset>-933472</wp:posOffset>
          </wp:positionH>
          <wp:positionV relativeFrom="paragraph">
            <wp:posOffset>-510540</wp:posOffset>
          </wp:positionV>
          <wp:extent cx="7608570" cy="10765790"/>
          <wp:effectExtent l="0" t="0" r="0" b="0"/>
          <wp:wrapNone/>
          <wp:docPr id="6" name="Image 6" descr="MAQUETTE A4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MAQUETTE A4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570" cy="1076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0970"/>
    <w:multiLevelType w:val="hybridMultilevel"/>
    <w:tmpl w:val="19BA75CC"/>
    <w:lvl w:ilvl="0" w:tplc="CBE22B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01E37"/>
    <w:multiLevelType w:val="hybridMultilevel"/>
    <w:tmpl w:val="AE20A522"/>
    <w:lvl w:ilvl="0" w:tplc="CBE22B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BE22BA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330FA"/>
    <w:multiLevelType w:val="multilevel"/>
    <w:tmpl w:val="55AE6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BF3"/>
    <w:rsid w:val="0003045C"/>
    <w:rsid w:val="001E0176"/>
    <w:rsid w:val="00241822"/>
    <w:rsid w:val="00395EDA"/>
    <w:rsid w:val="00561B0B"/>
    <w:rsid w:val="00A477D1"/>
    <w:rsid w:val="00B21034"/>
    <w:rsid w:val="00C1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BF3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14B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14B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4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14B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14BF3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14BF3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BF3"/>
    <w:rPr>
      <w:rFonts w:ascii="Tahoma" w:eastAsiaTheme="minorEastAsi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14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4BF3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14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4BF3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BF3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14B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14B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4B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C14B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C14BF3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C14BF3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BF3"/>
    <w:rPr>
      <w:rFonts w:ascii="Tahoma" w:eastAsiaTheme="minorEastAsia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14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4BF3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14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4BF3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Soria HORN</dc:creator>
  <cp:lastModifiedBy>Soria HORN</cp:lastModifiedBy>
  <cp:revision>2</cp:revision>
  <dcterms:created xsi:type="dcterms:W3CDTF">2017-06-02T12:36:00Z</dcterms:created>
  <dcterms:modified xsi:type="dcterms:W3CDTF">2017-06-20T13:23:00Z</dcterms:modified>
</cp:coreProperties>
</file>