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640A4" w:rsidRDefault="002058F1" w:rsidP="001724EE">
      <w:pPr>
        <w:jc w:val="both"/>
        <w:rPr>
          <w:rFonts w:ascii="Tahoma" w:hAnsi="Tahoma" w:cs="Tahoma"/>
        </w:rPr>
      </w:pPr>
      <w:r>
        <w:rPr>
          <w:rFonts w:ascii="Tahoma" w:hAnsi="Tahoma" w:cs="Tahoma"/>
          <w:noProof/>
        </w:rPr>
        <w:drawing>
          <wp:anchor distT="0" distB="0" distL="114300" distR="114300" simplePos="0" relativeHeight="251665408" behindDoc="1" locked="0" layoutInCell="1" allowOverlap="1" wp14:anchorId="18D268F7" wp14:editId="5B11893F">
            <wp:simplePos x="0" y="0"/>
            <wp:positionH relativeFrom="column">
              <wp:posOffset>-822960</wp:posOffset>
            </wp:positionH>
            <wp:positionV relativeFrom="paragraph">
              <wp:posOffset>-325120</wp:posOffset>
            </wp:positionV>
            <wp:extent cx="7665720" cy="9940925"/>
            <wp:effectExtent l="0" t="0" r="0" b="3175"/>
            <wp:wrapNone/>
            <wp:docPr id="1" name="Image 0" descr="MAQUETTE A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QUETTE A4.jpg"/>
                    <pic:cNvPicPr/>
                  </pic:nvPicPr>
                  <pic:blipFill>
                    <a:blip r:embed="rId9" cstate="print"/>
                    <a:stretch>
                      <a:fillRect/>
                    </a:stretch>
                  </pic:blipFill>
                  <pic:spPr>
                    <a:xfrm>
                      <a:off x="0" y="0"/>
                      <a:ext cx="7665720" cy="9940925"/>
                    </a:xfrm>
                    <a:prstGeom prst="rect">
                      <a:avLst/>
                    </a:prstGeom>
                  </pic:spPr>
                </pic:pic>
              </a:graphicData>
            </a:graphic>
          </wp:anchor>
        </w:drawing>
      </w:r>
      <w:r w:rsidR="00200289">
        <w:rPr>
          <w:rFonts w:ascii="Tahoma" w:hAnsi="Tahoma" w:cs="Tahoma"/>
          <w:noProof/>
        </w:rPr>
        <mc:AlternateContent>
          <mc:Choice Requires="wps">
            <w:drawing>
              <wp:anchor distT="0" distB="0" distL="114300" distR="114300" simplePos="0" relativeHeight="251663360" behindDoc="0" locked="0" layoutInCell="1" allowOverlap="1" wp14:anchorId="4ACB1499" wp14:editId="6BE1FBD5">
                <wp:simplePos x="0" y="0"/>
                <wp:positionH relativeFrom="column">
                  <wp:posOffset>1292860</wp:posOffset>
                </wp:positionH>
                <wp:positionV relativeFrom="paragraph">
                  <wp:posOffset>-113030</wp:posOffset>
                </wp:positionV>
                <wp:extent cx="5116195" cy="544830"/>
                <wp:effectExtent l="0" t="0" r="0" b="762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16195" cy="5448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chemeClr val="bg1">
                                  <a:lumMod val="100000"/>
                                  <a:lumOff val="0"/>
                                </a:schemeClr>
                              </a:solidFill>
                              <a:miter lim="800000"/>
                              <a:headEnd/>
                              <a:tailEnd/>
                            </a14:hiddenLine>
                          </a:ext>
                        </a:extLst>
                      </wps:spPr>
                      <wps:txbx>
                        <w:txbxContent>
                          <w:p w:rsidR="00064AAB" w:rsidRPr="00A76334" w:rsidRDefault="00064AAB" w:rsidP="00391BB8">
                            <w:pPr>
                              <w:jc w:val="center"/>
                              <w:rPr>
                                <w:b/>
                                <w:color w:val="00B050"/>
                                <w:sz w:val="28"/>
                              </w:rPr>
                            </w:pPr>
                            <w:r>
                              <w:rPr>
                                <w:b/>
                                <w:color w:val="00B050"/>
                                <w:sz w:val="28"/>
                              </w:rPr>
                              <w:t>Programme de Coopération INTERREG Amazonie 2014-2020</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left:0;text-align:left;margin-left:101.8pt;margin-top:-8.9pt;width:402.85pt;height:42.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" filled="f" stroked="f" strokecolor="white [3212]" strokeweight="0">
                <v:textbox>
                  <w:txbxContent>
                    <w:p w:rsidR="00064AAB" w:rsidRPr="00A76334" w:rsidRDefault="00064AAB" w:rsidP="00391BB8">
                      <w:pPr>
                        <w:jc w:val="center"/>
                        <w:rPr>
                          <w:b/>
                          <w:color w:val="00B050"/>
                          <w:sz w:val="28"/>
                        </w:rPr>
                      </w:pPr>
                      <w:r>
                        <w:rPr>
                          <w:b/>
                          <w:color w:val="00B050"/>
                          <w:sz w:val="28"/>
                        </w:rPr>
                        <w:t>Programme de Coopération INTERREG Amazonie 2014-2020</w:t>
                      </w:r>
                    </w:p>
                  </w:txbxContent>
                </v:textbox>
              </v:shape>
            </w:pict>
          </mc:Fallback>
        </mc:AlternateContent>
      </w:r>
      <w:r w:rsidR="00E84C17">
        <w:rPr>
          <w:rFonts w:ascii="Tahoma" w:hAnsi="Tahoma" w:cs="Tahoma"/>
        </w:rPr>
        <w:t xml:space="preserve">     </w:t>
      </w:r>
    </w:p>
    <w:p w:rsidR="00E84C17" w:rsidRDefault="00E84C17" w:rsidP="001724EE">
      <w:pPr>
        <w:jc w:val="both"/>
        <w:rPr>
          <w:rFonts w:ascii="Tahoma" w:hAnsi="Tahoma" w:cs="Tahoma"/>
        </w:rPr>
      </w:pPr>
    </w:p>
    <w:p w:rsidR="00E84C17" w:rsidRDefault="00E84C17" w:rsidP="001724EE">
      <w:pPr>
        <w:jc w:val="both"/>
        <w:rPr>
          <w:rFonts w:ascii="Tahoma" w:hAnsi="Tahoma" w:cs="Tahoma"/>
        </w:rPr>
      </w:pPr>
    </w:p>
    <w:p w:rsidR="00C640A4" w:rsidRPr="00C640A4" w:rsidRDefault="00C640A4" w:rsidP="00312CAB">
      <w:pPr>
        <w:jc w:val="both"/>
        <w:rPr>
          <w:rFonts w:ascii="Tahoma" w:hAnsi="Tahoma" w:cs="Tahoma"/>
        </w:rPr>
      </w:pPr>
    </w:p>
    <w:p w:rsidR="00C640A4" w:rsidRPr="00C640A4" w:rsidRDefault="00C640A4" w:rsidP="00312CAB">
      <w:pPr>
        <w:jc w:val="both"/>
        <w:rPr>
          <w:rFonts w:ascii="Tahoma" w:hAnsi="Tahoma" w:cs="Tahoma"/>
        </w:rPr>
      </w:pPr>
    </w:p>
    <w:p w:rsidR="00C640A4" w:rsidRPr="00C640A4" w:rsidRDefault="00200289" w:rsidP="00312CAB">
      <w:pPr>
        <w:jc w:val="both"/>
        <w:rPr>
          <w:rFonts w:ascii="Tahoma" w:hAnsi="Tahoma" w:cs="Tahoma"/>
        </w:rPr>
      </w:pPr>
      <w:r>
        <w:rPr>
          <w:noProof/>
        </w:rPr>
        <mc:AlternateContent>
          <mc:Choice Requires="wps">
            <w:drawing>
              <wp:anchor distT="0" distB="0" distL="114300" distR="114300" simplePos="0" relativeHeight="251659264" behindDoc="0" locked="0" layoutInCell="1" allowOverlap="1" wp14:anchorId="1490BB8A" wp14:editId="0F77521C">
                <wp:simplePos x="0" y="0"/>
                <wp:positionH relativeFrom="column">
                  <wp:posOffset>1162050</wp:posOffset>
                </wp:positionH>
                <wp:positionV relativeFrom="paragraph">
                  <wp:posOffset>16510</wp:posOffset>
                </wp:positionV>
                <wp:extent cx="5443855" cy="7899400"/>
                <wp:effectExtent l="0" t="0" r="0" b="635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43855" cy="789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chemeClr val="bg1">
                                  <a:lumMod val="100000"/>
                                  <a:lumOff val="0"/>
                                </a:schemeClr>
                              </a:solidFill>
                              <a:miter lim="800000"/>
                              <a:headEnd/>
                              <a:tailEnd/>
                            </a14:hiddenLine>
                          </a:ext>
                        </a:extLst>
                      </wps:spPr>
                      <wps:txbx>
                        <w:txbxContent>
                          <w:p w:rsidR="00064AAB" w:rsidRPr="00B6613D" w:rsidRDefault="00064AAB" w:rsidP="00B6613D">
                            <w:pPr>
                              <w:jc w:val="center"/>
                              <w:rPr>
                                <w:rFonts w:ascii="Tahoma" w:hAnsi="Tahoma" w:cs="Tahoma"/>
                                <w:b/>
                                <w:sz w:val="32"/>
                              </w:rPr>
                            </w:pPr>
                            <w:r w:rsidRPr="00B6613D">
                              <w:rPr>
                                <w:rFonts w:ascii="Tahoma" w:hAnsi="Tahoma" w:cs="Tahoma"/>
                                <w:b/>
                                <w:sz w:val="32"/>
                              </w:rPr>
                              <w:t>Appel à Projets</w:t>
                            </w:r>
                          </w:p>
                          <w:p w:rsidR="00064AAB" w:rsidRPr="00B6613D" w:rsidRDefault="006548C9" w:rsidP="00B6613D">
                            <w:pPr>
                              <w:jc w:val="center"/>
                              <w:rPr>
                                <w:rFonts w:ascii="Tahoma" w:hAnsi="Tahoma" w:cs="Tahoma"/>
                                <w:sz w:val="32"/>
                              </w:rPr>
                            </w:pPr>
                            <w:r>
                              <w:rPr>
                                <w:rFonts w:ascii="Tahoma" w:hAnsi="Tahoma" w:cs="Tahoma"/>
                                <w:sz w:val="32"/>
                              </w:rPr>
                              <w:t>« Biodiversité et C</w:t>
                            </w:r>
                            <w:r w:rsidR="00064AAB" w:rsidRPr="00B6613D">
                              <w:rPr>
                                <w:rFonts w:ascii="Tahoma" w:hAnsi="Tahoma" w:cs="Tahoma"/>
                                <w:sz w:val="32"/>
                              </w:rPr>
                              <w:t>ulture</w:t>
                            </w:r>
                            <w:r>
                              <w:rPr>
                                <w:rFonts w:ascii="Tahoma" w:hAnsi="Tahoma" w:cs="Tahoma"/>
                                <w:sz w:val="32"/>
                              </w:rPr>
                              <w:t>s</w:t>
                            </w:r>
                            <w:r w:rsidR="00064AAB" w:rsidRPr="00B6613D">
                              <w:rPr>
                                <w:rFonts w:ascii="Tahoma" w:hAnsi="Tahoma" w:cs="Tahoma"/>
                                <w:sz w:val="32"/>
                              </w:rPr>
                              <w:t> »</w:t>
                            </w:r>
                          </w:p>
                          <w:p w:rsidR="00064AAB" w:rsidRDefault="00064AAB">
                            <w:pPr>
                              <w:rPr>
                                <w:rFonts w:ascii="Tahoma" w:hAnsi="Tahoma" w:cs="Tahoma"/>
                              </w:rPr>
                            </w:pPr>
                          </w:p>
                          <w:p w:rsidR="00064AAB" w:rsidRDefault="00064AAB">
                            <w:pPr>
                              <w:rPr>
                                <w:rFonts w:ascii="Tahoma" w:hAnsi="Tahoma" w:cs="Tahoma"/>
                              </w:rPr>
                            </w:pPr>
                          </w:p>
                          <w:p w:rsidR="00064AAB" w:rsidRDefault="00064AAB">
                            <w:pPr>
                              <w:rPr>
                                <w:rFonts w:ascii="Tahoma" w:hAnsi="Tahoma" w:cs="Tahoma"/>
                              </w:rPr>
                            </w:pPr>
                            <w:r>
                              <w:rPr>
                                <w:rFonts w:ascii="Tahoma" w:hAnsi="Tahoma" w:cs="Tahoma"/>
                              </w:rPr>
                              <w:t>Dans le cadre de la mise en œuvre du Programme de Coopération Amazonie 2014-2020, approuvé par la Commission Européenne le 30 novembre 2015, la Collectivité Territoriale de Guyane lance ce premier Appel à Projet (</w:t>
                            </w:r>
                            <w:proofErr w:type="spellStart"/>
                            <w:r>
                              <w:rPr>
                                <w:rFonts w:ascii="Tahoma" w:hAnsi="Tahoma" w:cs="Tahoma"/>
                              </w:rPr>
                              <w:t>AaP</w:t>
                            </w:r>
                            <w:proofErr w:type="spellEnd"/>
                            <w:r>
                              <w:rPr>
                                <w:rFonts w:ascii="Tahoma" w:hAnsi="Tahoma" w:cs="Tahoma"/>
                              </w:rPr>
                              <w:t xml:space="preserve">) dans le but de faire émerger des initiatives de préservation et de valorisation des patrimoines culturels et naturels sur la zone de coopération. </w:t>
                            </w:r>
                          </w:p>
                          <w:p w:rsidR="00064AAB" w:rsidRDefault="00064AAB">
                            <w:pPr>
                              <w:rPr>
                                <w:rFonts w:ascii="Tahoma" w:hAnsi="Tahoma" w:cs="Tahoma"/>
                              </w:rPr>
                            </w:pPr>
                          </w:p>
                          <w:p w:rsidR="00064AAB" w:rsidRDefault="00064AAB" w:rsidP="00E12E99">
                            <w:pPr>
                              <w:jc w:val="center"/>
                            </w:pPr>
                            <w:r>
                              <w:t>Contact :</w:t>
                            </w:r>
                          </w:p>
                          <w:p w:rsidR="00064AAB" w:rsidRDefault="00064AAB" w:rsidP="00E12E99">
                            <w:pPr>
                              <w:spacing w:after="0"/>
                              <w:jc w:val="center"/>
                            </w:pPr>
                            <w:r>
                              <w:t>Pôle des Affaires Européennes</w:t>
                            </w:r>
                          </w:p>
                          <w:p w:rsidR="00064AAB" w:rsidRDefault="00064AAB" w:rsidP="00E12E99">
                            <w:pPr>
                              <w:spacing w:after="0"/>
                              <w:jc w:val="center"/>
                            </w:pPr>
                            <w:r>
                              <w:t>Les Verrières de la Madeleine</w:t>
                            </w:r>
                          </w:p>
                          <w:p w:rsidR="00064AAB" w:rsidRDefault="00064AAB" w:rsidP="00E12E99">
                            <w:pPr>
                              <w:spacing w:after="0"/>
                              <w:jc w:val="center"/>
                            </w:pPr>
                            <w:r>
                              <w:t>2260, route de la madeleine</w:t>
                            </w:r>
                          </w:p>
                          <w:p w:rsidR="00064AAB" w:rsidRDefault="00064AAB" w:rsidP="00E12E99">
                            <w:pPr>
                              <w:spacing w:after="0"/>
                              <w:jc w:val="center"/>
                            </w:pPr>
                            <w:r>
                              <w:t>97300 CAYENNE</w:t>
                            </w:r>
                          </w:p>
                          <w:p w:rsidR="00064AAB" w:rsidRDefault="00064AAB" w:rsidP="00E12E99">
                            <w:pPr>
                              <w:spacing w:after="0"/>
                              <w:jc w:val="center"/>
                            </w:pPr>
                            <w:r>
                              <w:t>Ouvert les lundis et jeudis de 08h30 à 12h30 et de 14h30 à 15h45</w:t>
                            </w:r>
                          </w:p>
                          <w:p w:rsidR="00064AAB" w:rsidRDefault="00064AAB" w:rsidP="00E12E99">
                            <w:pPr>
                              <w:spacing w:after="0"/>
                              <w:jc w:val="center"/>
                            </w:pPr>
                            <w:r>
                              <w:t>Les mardis, mercredis et vendredis de 08h30 à 13h30</w:t>
                            </w:r>
                          </w:p>
                          <w:p w:rsidR="00064AAB" w:rsidRDefault="00064AAB">
                            <w:pPr>
                              <w:rPr>
                                <w:rFonts w:ascii="Tahoma" w:hAnsi="Tahoma" w:cs="Tahoma"/>
                              </w:rPr>
                            </w:pPr>
                          </w:p>
                          <w:p w:rsidR="00064AAB" w:rsidRDefault="00064AAB">
                            <w:pPr>
                              <w:rPr>
                                <w:rFonts w:ascii="Tahoma" w:hAnsi="Tahoma" w:cs="Tahoma"/>
                              </w:rPr>
                            </w:pPr>
                          </w:p>
                          <w:p w:rsidR="00064AAB" w:rsidRPr="00B6613D" w:rsidRDefault="00064AAB">
                            <w:pPr>
                              <w:rPr>
                                <w:rFonts w:ascii="Tahoma" w:hAnsi="Tahoma" w:cs="Tahoma"/>
                                <w:b/>
                              </w:rPr>
                            </w:pPr>
                            <w:r>
                              <w:rPr>
                                <w:rFonts w:ascii="Tahoma" w:hAnsi="Tahoma" w:cs="Tahoma"/>
                                <w:b/>
                              </w:rPr>
                              <w:t xml:space="preserve">La date limite de remise des candidatures est fixée au </w:t>
                            </w:r>
                            <w:r w:rsidR="009221DB" w:rsidRPr="009221DB">
                              <w:rPr>
                                <w:rFonts w:ascii="Tahoma" w:hAnsi="Tahoma" w:cs="Tahoma"/>
                                <w:b/>
                              </w:rPr>
                              <w:t>30</w:t>
                            </w:r>
                            <w:r w:rsidRPr="009221DB">
                              <w:rPr>
                                <w:rFonts w:ascii="Tahoma" w:hAnsi="Tahoma" w:cs="Tahoma"/>
                                <w:b/>
                              </w:rPr>
                              <w:t xml:space="preserve"> septembre 2017</w:t>
                            </w:r>
                            <w:r>
                              <w:rPr>
                                <w:rFonts w:ascii="Tahoma" w:hAnsi="Tahoma" w:cs="Tahoma"/>
                                <w:b/>
                              </w:rPr>
                              <w:t xml:space="preserve"> à 12h00 (heure de Guyane)</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7" type="#_x0000_t202" style="position:absolute;left:0;text-align:left;margin-left:91.5pt;margin-top:1.3pt;width:428.65pt;height:62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" filled="f" stroked="f" strokecolor="white [3212]" strokeweight="0">
                <v:textbox>
                  <w:txbxContent>
                    <w:p w:rsidR="00064AAB" w:rsidRPr="00B6613D" w:rsidRDefault="00064AAB" w:rsidP="00B6613D">
                      <w:pPr>
                        <w:jc w:val="center"/>
                        <w:rPr>
                          <w:rFonts w:ascii="Tahoma" w:hAnsi="Tahoma" w:cs="Tahoma"/>
                          <w:b/>
                          <w:sz w:val="32"/>
                        </w:rPr>
                      </w:pPr>
                      <w:r w:rsidRPr="00B6613D">
                        <w:rPr>
                          <w:rFonts w:ascii="Tahoma" w:hAnsi="Tahoma" w:cs="Tahoma"/>
                          <w:b/>
                          <w:sz w:val="32"/>
                        </w:rPr>
                        <w:t>Appel à Projets</w:t>
                      </w:r>
                    </w:p>
                    <w:p w:rsidR="00064AAB" w:rsidRPr="00B6613D" w:rsidRDefault="006548C9" w:rsidP="00B6613D">
                      <w:pPr>
                        <w:jc w:val="center"/>
                        <w:rPr>
                          <w:rFonts w:ascii="Tahoma" w:hAnsi="Tahoma" w:cs="Tahoma"/>
                          <w:sz w:val="32"/>
                        </w:rPr>
                      </w:pPr>
                      <w:r>
                        <w:rPr>
                          <w:rFonts w:ascii="Tahoma" w:hAnsi="Tahoma" w:cs="Tahoma"/>
                          <w:sz w:val="32"/>
                        </w:rPr>
                        <w:t>« Biodiversité et C</w:t>
                      </w:r>
                      <w:bookmarkStart w:id="1" w:name="_GoBack"/>
                      <w:bookmarkEnd w:id="1"/>
                      <w:r w:rsidR="00064AAB" w:rsidRPr="00B6613D">
                        <w:rPr>
                          <w:rFonts w:ascii="Tahoma" w:hAnsi="Tahoma" w:cs="Tahoma"/>
                          <w:sz w:val="32"/>
                        </w:rPr>
                        <w:t>ulture</w:t>
                      </w:r>
                      <w:r>
                        <w:rPr>
                          <w:rFonts w:ascii="Tahoma" w:hAnsi="Tahoma" w:cs="Tahoma"/>
                          <w:sz w:val="32"/>
                        </w:rPr>
                        <w:t>s</w:t>
                      </w:r>
                      <w:r w:rsidR="00064AAB" w:rsidRPr="00B6613D">
                        <w:rPr>
                          <w:rFonts w:ascii="Tahoma" w:hAnsi="Tahoma" w:cs="Tahoma"/>
                          <w:sz w:val="32"/>
                        </w:rPr>
                        <w:t> »</w:t>
                      </w:r>
                    </w:p>
                    <w:p w:rsidR="00064AAB" w:rsidRDefault="00064AAB">
                      <w:pPr>
                        <w:rPr>
                          <w:rFonts w:ascii="Tahoma" w:hAnsi="Tahoma" w:cs="Tahoma"/>
                        </w:rPr>
                      </w:pPr>
                    </w:p>
                    <w:p w:rsidR="00064AAB" w:rsidRDefault="00064AAB">
                      <w:pPr>
                        <w:rPr>
                          <w:rFonts w:ascii="Tahoma" w:hAnsi="Tahoma" w:cs="Tahoma"/>
                        </w:rPr>
                      </w:pPr>
                    </w:p>
                    <w:p w:rsidR="00064AAB" w:rsidRDefault="00064AAB">
                      <w:pPr>
                        <w:rPr>
                          <w:rFonts w:ascii="Tahoma" w:hAnsi="Tahoma" w:cs="Tahoma"/>
                        </w:rPr>
                      </w:pPr>
                      <w:r>
                        <w:rPr>
                          <w:rFonts w:ascii="Tahoma" w:hAnsi="Tahoma" w:cs="Tahoma"/>
                        </w:rPr>
                        <w:t>Dans le cadre de la mise en œuvre du Programme de Coopération Amazonie 2014-2020, approuvé par la Commission Européenne le 30 novembre 2015, la Collectivité Territoriale de Guyane lance ce premier Appel à Projet (</w:t>
                      </w:r>
                      <w:proofErr w:type="spellStart"/>
                      <w:r>
                        <w:rPr>
                          <w:rFonts w:ascii="Tahoma" w:hAnsi="Tahoma" w:cs="Tahoma"/>
                        </w:rPr>
                        <w:t>AaP</w:t>
                      </w:r>
                      <w:proofErr w:type="spellEnd"/>
                      <w:r>
                        <w:rPr>
                          <w:rFonts w:ascii="Tahoma" w:hAnsi="Tahoma" w:cs="Tahoma"/>
                        </w:rPr>
                        <w:t xml:space="preserve">) dans le but de faire émerger des initiatives de préservation et de valorisation des patrimoines culturels et naturels sur la zone de coopération. </w:t>
                      </w:r>
                    </w:p>
                    <w:p w:rsidR="00064AAB" w:rsidRDefault="00064AAB">
                      <w:pPr>
                        <w:rPr>
                          <w:rFonts w:ascii="Tahoma" w:hAnsi="Tahoma" w:cs="Tahoma"/>
                        </w:rPr>
                      </w:pPr>
                    </w:p>
                    <w:p w:rsidR="00064AAB" w:rsidRDefault="00064AAB" w:rsidP="00E12E99">
                      <w:pPr>
                        <w:jc w:val="center"/>
                      </w:pPr>
                      <w:r>
                        <w:t>Contact :</w:t>
                      </w:r>
                    </w:p>
                    <w:p w:rsidR="00064AAB" w:rsidRDefault="00064AAB" w:rsidP="00E12E99">
                      <w:pPr>
                        <w:spacing w:after="0"/>
                        <w:jc w:val="center"/>
                      </w:pPr>
                      <w:r>
                        <w:t>Pôle des Affaires Européennes</w:t>
                      </w:r>
                    </w:p>
                    <w:p w:rsidR="00064AAB" w:rsidRDefault="00064AAB" w:rsidP="00E12E99">
                      <w:pPr>
                        <w:spacing w:after="0"/>
                        <w:jc w:val="center"/>
                      </w:pPr>
                      <w:r>
                        <w:t>Les Verrières de la Madeleine</w:t>
                      </w:r>
                    </w:p>
                    <w:p w:rsidR="00064AAB" w:rsidRDefault="00064AAB" w:rsidP="00E12E99">
                      <w:pPr>
                        <w:spacing w:after="0"/>
                        <w:jc w:val="center"/>
                      </w:pPr>
                      <w:r>
                        <w:t>2260, route de la madeleine</w:t>
                      </w:r>
                    </w:p>
                    <w:p w:rsidR="00064AAB" w:rsidRDefault="00064AAB" w:rsidP="00E12E99">
                      <w:pPr>
                        <w:spacing w:after="0"/>
                        <w:jc w:val="center"/>
                      </w:pPr>
                      <w:r>
                        <w:t>97300 CAYENNE</w:t>
                      </w:r>
                    </w:p>
                    <w:p w:rsidR="00064AAB" w:rsidRDefault="00064AAB" w:rsidP="00E12E99">
                      <w:pPr>
                        <w:spacing w:after="0"/>
                        <w:jc w:val="center"/>
                      </w:pPr>
                      <w:r>
                        <w:t>Ouvert les lundis et jeudis de 08h30 à 12h30 et de 14h30 à 15h45</w:t>
                      </w:r>
                    </w:p>
                    <w:p w:rsidR="00064AAB" w:rsidRDefault="00064AAB" w:rsidP="00E12E99">
                      <w:pPr>
                        <w:spacing w:after="0"/>
                        <w:jc w:val="center"/>
                      </w:pPr>
                      <w:r>
                        <w:t>Les mardis, mercredis et vendredis de 08h30 à 13h30</w:t>
                      </w:r>
                    </w:p>
                    <w:p w:rsidR="00064AAB" w:rsidRDefault="00064AAB">
                      <w:pPr>
                        <w:rPr>
                          <w:rFonts w:ascii="Tahoma" w:hAnsi="Tahoma" w:cs="Tahoma"/>
                        </w:rPr>
                      </w:pPr>
                    </w:p>
                    <w:p w:rsidR="00064AAB" w:rsidRDefault="00064AAB">
                      <w:pPr>
                        <w:rPr>
                          <w:rFonts w:ascii="Tahoma" w:hAnsi="Tahoma" w:cs="Tahoma"/>
                        </w:rPr>
                      </w:pPr>
                    </w:p>
                    <w:p w:rsidR="00064AAB" w:rsidRPr="00B6613D" w:rsidRDefault="00064AAB">
                      <w:pPr>
                        <w:rPr>
                          <w:rFonts w:ascii="Tahoma" w:hAnsi="Tahoma" w:cs="Tahoma"/>
                          <w:b/>
                        </w:rPr>
                      </w:pPr>
                      <w:r>
                        <w:rPr>
                          <w:rFonts w:ascii="Tahoma" w:hAnsi="Tahoma" w:cs="Tahoma"/>
                          <w:b/>
                        </w:rPr>
                        <w:t xml:space="preserve">La date limite de remise des candidatures est fixée au </w:t>
                      </w:r>
                      <w:r w:rsidR="009221DB" w:rsidRPr="009221DB">
                        <w:rPr>
                          <w:rFonts w:ascii="Tahoma" w:hAnsi="Tahoma" w:cs="Tahoma"/>
                          <w:b/>
                        </w:rPr>
                        <w:t>30</w:t>
                      </w:r>
                      <w:r w:rsidRPr="009221DB">
                        <w:rPr>
                          <w:rFonts w:ascii="Tahoma" w:hAnsi="Tahoma" w:cs="Tahoma"/>
                          <w:b/>
                        </w:rPr>
                        <w:t xml:space="preserve"> septembre 2017</w:t>
                      </w:r>
                      <w:r>
                        <w:rPr>
                          <w:rFonts w:ascii="Tahoma" w:hAnsi="Tahoma" w:cs="Tahoma"/>
                          <w:b/>
                        </w:rPr>
                        <w:t xml:space="preserve"> à 12h00 (heure de Guyane)</w:t>
                      </w:r>
                    </w:p>
                  </w:txbxContent>
                </v:textbox>
              </v:shape>
            </w:pict>
          </mc:Fallback>
        </mc:AlternateContent>
      </w:r>
    </w:p>
    <w:p w:rsidR="00C640A4" w:rsidRPr="00C640A4" w:rsidRDefault="00C640A4" w:rsidP="00312CAB">
      <w:pPr>
        <w:jc w:val="both"/>
        <w:rPr>
          <w:rFonts w:ascii="Tahoma" w:hAnsi="Tahoma" w:cs="Tahoma"/>
        </w:rPr>
      </w:pPr>
    </w:p>
    <w:p w:rsidR="00C640A4" w:rsidRPr="00C640A4" w:rsidRDefault="00C640A4" w:rsidP="00312CAB">
      <w:pPr>
        <w:jc w:val="both"/>
        <w:rPr>
          <w:rFonts w:ascii="Tahoma" w:hAnsi="Tahoma" w:cs="Tahoma"/>
        </w:rPr>
      </w:pPr>
    </w:p>
    <w:p w:rsidR="00C640A4" w:rsidRPr="00C640A4" w:rsidRDefault="00C640A4" w:rsidP="00312CAB">
      <w:pPr>
        <w:jc w:val="both"/>
        <w:rPr>
          <w:rFonts w:ascii="Tahoma" w:hAnsi="Tahoma" w:cs="Tahoma"/>
        </w:rPr>
      </w:pPr>
    </w:p>
    <w:p w:rsidR="00C640A4" w:rsidRPr="00C640A4" w:rsidRDefault="00200289" w:rsidP="00312CAB">
      <w:pPr>
        <w:jc w:val="both"/>
        <w:rPr>
          <w:rFonts w:ascii="Tahoma" w:hAnsi="Tahoma" w:cs="Tahoma"/>
        </w:rPr>
      </w:pPr>
      <w:r>
        <w:rPr>
          <w:noProof/>
        </w:rPr>
        <mc:AlternateContent>
          <mc:Choice Requires="wps">
            <w:drawing>
              <wp:anchor distT="0" distB="0" distL="114300" distR="114300" simplePos="0" relativeHeight="251660288" behindDoc="0" locked="0" layoutInCell="1" allowOverlap="1" wp14:anchorId="6F95BFC1" wp14:editId="5EEA492B">
                <wp:simplePos x="0" y="0"/>
                <wp:positionH relativeFrom="column">
                  <wp:posOffset>-826135</wp:posOffset>
                </wp:positionH>
                <wp:positionV relativeFrom="paragraph">
                  <wp:posOffset>306070</wp:posOffset>
                </wp:positionV>
                <wp:extent cx="1551940" cy="6128385"/>
                <wp:effectExtent l="0" t="0" r="0" b="5715"/>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1940" cy="6128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chemeClr val="bg1">
                                  <a:lumMod val="100000"/>
                                  <a:lumOff val="0"/>
                                </a:schemeClr>
                              </a:solidFill>
                              <a:miter lim="800000"/>
                              <a:headEnd/>
                              <a:tailEnd/>
                            </a14:hiddenLine>
                          </a:ext>
                        </a:extLst>
                      </wps:spPr>
                      <wps:txbx>
                        <w:txbxContent>
                          <w:p w:rsidR="00064AAB" w:rsidRPr="0072677D" w:rsidRDefault="00064AAB" w:rsidP="0072677D">
                            <w:pPr>
                              <w:jc w:val="center"/>
                              <w:rPr>
                                <w:rFonts w:ascii="Tahoma" w:hAnsi="Tahoma" w:cs="Tahoma"/>
                                <w:b/>
                                <w:color w:val="00B050"/>
                                <w:sz w:val="24"/>
                                <w:szCs w:val="20"/>
                              </w:rPr>
                            </w:pPr>
                          </w:p>
                        </w:txbxContent>
                      </wps:txbx>
                      <wps:bodyPr rot="0" vert="horz" wrap="square" lIns="54000" tIns="45720" rIns="5400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Text Box 3" o:spid="_x0000_s1028" type="#_x0000_t202" style="position:absolute;left:0;text-align:left;margin-left:-65.05pt;margin-top:24.1pt;width:122.2pt;height:482.5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" filled="f" stroked="f" strokecolor="white [3212]" strokeweight="0">
                <v:textbox inset="1.5mm,,1.5mm">
                  <w:txbxContent>
                    <w:p w:rsidR="00064AAB" w:rsidRPr="0072677D" w:rsidRDefault="00064AAB" w:rsidP="0072677D">
                      <w:pPr>
                        <w:jc w:val="center"/>
                        <w:rPr>
                          <w:rFonts w:ascii="Tahoma" w:hAnsi="Tahoma" w:cs="Tahoma"/>
                          <w:b/>
                          <w:color w:val="00B050"/>
                          <w:sz w:val="24"/>
                          <w:szCs w:val="20"/>
                        </w:rPr>
                      </w:pPr>
                    </w:p>
                  </w:txbxContent>
                </v:textbox>
              </v:shape>
            </w:pict>
          </mc:Fallback>
        </mc:AlternateContent>
      </w:r>
    </w:p>
    <w:p w:rsidR="00C640A4" w:rsidRPr="00C640A4" w:rsidRDefault="00C640A4" w:rsidP="00312CAB">
      <w:pPr>
        <w:jc w:val="both"/>
        <w:rPr>
          <w:rFonts w:ascii="Tahoma" w:hAnsi="Tahoma" w:cs="Tahoma"/>
        </w:rPr>
      </w:pPr>
    </w:p>
    <w:p w:rsidR="00C640A4" w:rsidRPr="00C640A4" w:rsidRDefault="00C640A4" w:rsidP="00312CAB">
      <w:pPr>
        <w:jc w:val="both"/>
        <w:rPr>
          <w:rFonts w:ascii="Tahoma" w:hAnsi="Tahoma" w:cs="Tahoma"/>
        </w:rPr>
      </w:pPr>
    </w:p>
    <w:p w:rsidR="00C640A4" w:rsidRPr="00C640A4" w:rsidRDefault="00C640A4" w:rsidP="00312CAB">
      <w:pPr>
        <w:jc w:val="both"/>
        <w:rPr>
          <w:rFonts w:ascii="Tahoma" w:hAnsi="Tahoma" w:cs="Tahoma"/>
        </w:rPr>
      </w:pPr>
    </w:p>
    <w:p w:rsidR="00C640A4" w:rsidRPr="00C640A4" w:rsidRDefault="00C640A4" w:rsidP="00312CAB">
      <w:pPr>
        <w:jc w:val="both"/>
        <w:rPr>
          <w:rFonts w:ascii="Tahoma" w:hAnsi="Tahoma" w:cs="Tahoma"/>
        </w:rPr>
      </w:pPr>
    </w:p>
    <w:p w:rsidR="00C640A4" w:rsidRPr="00C640A4" w:rsidRDefault="00C640A4" w:rsidP="00312CAB">
      <w:pPr>
        <w:jc w:val="both"/>
        <w:rPr>
          <w:rFonts w:ascii="Tahoma" w:hAnsi="Tahoma" w:cs="Tahoma"/>
        </w:rPr>
      </w:pPr>
    </w:p>
    <w:p w:rsidR="00C640A4" w:rsidRPr="00C640A4" w:rsidRDefault="00C640A4" w:rsidP="00312CAB">
      <w:pPr>
        <w:jc w:val="both"/>
        <w:rPr>
          <w:rFonts w:ascii="Tahoma" w:hAnsi="Tahoma" w:cs="Tahoma"/>
        </w:rPr>
      </w:pPr>
    </w:p>
    <w:p w:rsidR="00C640A4" w:rsidRPr="00C640A4" w:rsidRDefault="00C640A4" w:rsidP="00312CAB">
      <w:pPr>
        <w:jc w:val="both"/>
        <w:rPr>
          <w:rFonts w:ascii="Tahoma" w:hAnsi="Tahoma" w:cs="Tahoma"/>
        </w:rPr>
      </w:pPr>
    </w:p>
    <w:p w:rsidR="00C640A4" w:rsidRPr="00C640A4" w:rsidRDefault="00C640A4" w:rsidP="00312CAB">
      <w:pPr>
        <w:jc w:val="both"/>
        <w:rPr>
          <w:rFonts w:ascii="Tahoma" w:hAnsi="Tahoma" w:cs="Tahoma"/>
        </w:rPr>
      </w:pPr>
    </w:p>
    <w:p w:rsidR="00C640A4" w:rsidRPr="00C640A4" w:rsidRDefault="00C640A4" w:rsidP="00312CAB">
      <w:pPr>
        <w:jc w:val="both"/>
        <w:rPr>
          <w:rFonts w:ascii="Tahoma" w:hAnsi="Tahoma" w:cs="Tahoma"/>
        </w:rPr>
      </w:pPr>
    </w:p>
    <w:p w:rsidR="00C640A4" w:rsidRPr="00C640A4" w:rsidRDefault="00C640A4" w:rsidP="00312CAB">
      <w:pPr>
        <w:jc w:val="both"/>
        <w:rPr>
          <w:rFonts w:ascii="Tahoma" w:hAnsi="Tahoma" w:cs="Tahoma"/>
        </w:rPr>
      </w:pPr>
    </w:p>
    <w:p w:rsidR="00C640A4" w:rsidRPr="00C640A4" w:rsidRDefault="00C640A4" w:rsidP="00312CAB">
      <w:pPr>
        <w:jc w:val="both"/>
        <w:rPr>
          <w:rFonts w:ascii="Tahoma" w:hAnsi="Tahoma" w:cs="Tahoma"/>
        </w:rPr>
      </w:pPr>
    </w:p>
    <w:p w:rsidR="00C640A4" w:rsidRDefault="00C640A4" w:rsidP="00312CAB">
      <w:pPr>
        <w:jc w:val="both"/>
        <w:rPr>
          <w:rFonts w:ascii="Tahoma" w:hAnsi="Tahoma" w:cs="Tahoma"/>
        </w:rPr>
      </w:pPr>
    </w:p>
    <w:p w:rsidR="00C640A4" w:rsidRDefault="00C640A4" w:rsidP="00312CAB">
      <w:pPr>
        <w:jc w:val="both"/>
        <w:rPr>
          <w:rFonts w:ascii="Tahoma" w:hAnsi="Tahoma" w:cs="Tahoma"/>
        </w:rPr>
      </w:pPr>
      <w:r>
        <w:rPr>
          <w:rFonts w:ascii="Tahoma" w:hAnsi="Tahoma" w:cs="Tahoma"/>
        </w:rPr>
        <w:br w:type="page"/>
      </w:r>
    </w:p>
    <w:p w:rsidR="002C57B2" w:rsidRDefault="005B3A7A">
      <w:pPr>
        <w:pStyle w:val="TM1"/>
        <w:rPr>
          <w:b w:val="0"/>
          <w:bCs w:val="0"/>
          <w:i w:val="0"/>
          <w:iCs w:val="0"/>
          <w:noProof/>
          <w:sz w:val="22"/>
          <w:szCs w:val="22"/>
        </w:rPr>
      </w:pPr>
      <w:r>
        <w:rPr>
          <w:rFonts w:ascii="Tahoma" w:hAnsi="Tahoma" w:cs="Tahoma"/>
        </w:rPr>
        <w:lastRenderedPageBreak/>
        <w:fldChar w:fldCharType="begin"/>
      </w:r>
      <w:r w:rsidR="00882617">
        <w:rPr>
          <w:rFonts w:ascii="Tahoma" w:hAnsi="Tahoma" w:cs="Tahoma"/>
        </w:rPr>
        <w:instrText xml:space="preserve"> TOC \o "1-3" \h \z \u </w:instrText>
      </w:r>
      <w:r>
        <w:rPr>
          <w:rFonts w:ascii="Tahoma" w:hAnsi="Tahoma" w:cs="Tahoma"/>
        </w:rPr>
        <w:fldChar w:fldCharType="separate"/>
      </w:r>
      <w:hyperlink w:anchor="_Toc485894357" w:history="1">
        <w:r w:rsidR="002C57B2" w:rsidRPr="00043521">
          <w:rPr>
            <w:rStyle w:val="Lienhypertexte"/>
            <w:noProof/>
          </w:rPr>
          <w:t>1.</w:t>
        </w:r>
        <w:r w:rsidR="002C57B2">
          <w:rPr>
            <w:b w:val="0"/>
            <w:bCs w:val="0"/>
            <w:i w:val="0"/>
            <w:iCs w:val="0"/>
            <w:noProof/>
            <w:sz w:val="22"/>
            <w:szCs w:val="22"/>
          </w:rPr>
          <w:tab/>
        </w:r>
        <w:r w:rsidR="002C57B2" w:rsidRPr="00043521">
          <w:rPr>
            <w:rStyle w:val="Lienhypertexte"/>
            <w:noProof/>
          </w:rPr>
          <w:t>Contexte</w:t>
        </w:r>
        <w:r w:rsidR="002C57B2">
          <w:rPr>
            <w:noProof/>
            <w:webHidden/>
          </w:rPr>
          <w:tab/>
        </w:r>
        <w:r w:rsidR="002C57B2">
          <w:rPr>
            <w:noProof/>
            <w:webHidden/>
          </w:rPr>
          <w:fldChar w:fldCharType="begin"/>
        </w:r>
        <w:r w:rsidR="002C57B2">
          <w:rPr>
            <w:noProof/>
            <w:webHidden/>
          </w:rPr>
          <w:instrText xml:space="preserve"> PAGEREF _Toc485894357 \h </w:instrText>
        </w:r>
        <w:r w:rsidR="002C57B2">
          <w:rPr>
            <w:noProof/>
            <w:webHidden/>
          </w:rPr>
        </w:r>
        <w:r w:rsidR="002C57B2">
          <w:rPr>
            <w:noProof/>
            <w:webHidden/>
          </w:rPr>
          <w:fldChar w:fldCharType="separate"/>
        </w:r>
        <w:r w:rsidR="002C57B2">
          <w:rPr>
            <w:noProof/>
            <w:webHidden/>
          </w:rPr>
          <w:t>3</w:t>
        </w:r>
        <w:r w:rsidR="002C57B2">
          <w:rPr>
            <w:noProof/>
            <w:webHidden/>
          </w:rPr>
          <w:fldChar w:fldCharType="end"/>
        </w:r>
      </w:hyperlink>
    </w:p>
    <w:p w:rsidR="002C57B2" w:rsidRDefault="002C57B2">
      <w:pPr>
        <w:pStyle w:val="TM2"/>
        <w:tabs>
          <w:tab w:val="left" w:pos="660"/>
          <w:tab w:val="right" w:pos="9912"/>
        </w:tabs>
        <w:rPr>
          <w:b w:val="0"/>
          <w:bCs w:val="0"/>
          <w:noProof/>
        </w:rPr>
      </w:pPr>
      <w:hyperlink w:anchor="_Toc485894358" w:history="1">
        <w:r w:rsidRPr="00043521">
          <w:rPr>
            <w:rStyle w:val="Lienhypertexte"/>
            <w:noProof/>
          </w:rPr>
          <w:t>a.</w:t>
        </w:r>
        <w:r>
          <w:rPr>
            <w:b w:val="0"/>
            <w:bCs w:val="0"/>
            <w:noProof/>
          </w:rPr>
          <w:tab/>
        </w:r>
        <w:r w:rsidRPr="00043521">
          <w:rPr>
            <w:rStyle w:val="Lienhypertexte"/>
            <w:noProof/>
          </w:rPr>
          <w:t>Biodiversité</w:t>
        </w:r>
        <w:r>
          <w:rPr>
            <w:noProof/>
            <w:webHidden/>
          </w:rPr>
          <w:tab/>
        </w:r>
        <w:r>
          <w:rPr>
            <w:noProof/>
            <w:webHidden/>
          </w:rPr>
          <w:fldChar w:fldCharType="begin"/>
        </w:r>
        <w:r>
          <w:rPr>
            <w:noProof/>
            <w:webHidden/>
          </w:rPr>
          <w:instrText xml:space="preserve"> PAGEREF _Toc485894358 \h </w:instrText>
        </w:r>
        <w:r>
          <w:rPr>
            <w:noProof/>
            <w:webHidden/>
          </w:rPr>
        </w:r>
        <w:r>
          <w:rPr>
            <w:noProof/>
            <w:webHidden/>
          </w:rPr>
          <w:fldChar w:fldCharType="separate"/>
        </w:r>
        <w:r>
          <w:rPr>
            <w:noProof/>
            <w:webHidden/>
          </w:rPr>
          <w:t>3</w:t>
        </w:r>
        <w:r>
          <w:rPr>
            <w:noProof/>
            <w:webHidden/>
          </w:rPr>
          <w:fldChar w:fldCharType="end"/>
        </w:r>
      </w:hyperlink>
    </w:p>
    <w:p w:rsidR="002C57B2" w:rsidRDefault="002C57B2">
      <w:pPr>
        <w:pStyle w:val="TM2"/>
        <w:tabs>
          <w:tab w:val="left" w:pos="660"/>
          <w:tab w:val="right" w:pos="9912"/>
        </w:tabs>
        <w:rPr>
          <w:b w:val="0"/>
          <w:bCs w:val="0"/>
          <w:noProof/>
        </w:rPr>
      </w:pPr>
      <w:hyperlink w:anchor="_Toc485894359" w:history="1">
        <w:r w:rsidRPr="00043521">
          <w:rPr>
            <w:rStyle w:val="Lienhypertexte"/>
            <w:noProof/>
          </w:rPr>
          <w:t>b.</w:t>
        </w:r>
        <w:r>
          <w:rPr>
            <w:b w:val="0"/>
            <w:bCs w:val="0"/>
            <w:noProof/>
          </w:rPr>
          <w:tab/>
        </w:r>
        <w:r w:rsidRPr="00043521">
          <w:rPr>
            <w:rStyle w:val="Lienhypertexte"/>
            <w:noProof/>
          </w:rPr>
          <w:t>Patrimoines culturels</w:t>
        </w:r>
        <w:r>
          <w:rPr>
            <w:noProof/>
            <w:webHidden/>
          </w:rPr>
          <w:tab/>
        </w:r>
        <w:r>
          <w:rPr>
            <w:noProof/>
            <w:webHidden/>
          </w:rPr>
          <w:fldChar w:fldCharType="begin"/>
        </w:r>
        <w:r>
          <w:rPr>
            <w:noProof/>
            <w:webHidden/>
          </w:rPr>
          <w:instrText xml:space="preserve"> PAGEREF _Toc485894359 \h </w:instrText>
        </w:r>
        <w:r>
          <w:rPr>
            <w:noProof/>
            <w:webHidden/>
          </w:rPr>
        </w:r>
        <w:r>
          <w:rPr>
            <w:noProof/>
            <w:webHidden/>
          </w:rPr>
          <w:fldChar w:fldCharType="separate"/>
        </w:r>
        <w:r>
          <w:rPr>
            <w:noProof/>
            <w:webHidden/>
          </w:rPr>
          <w:t>3</w:t>
        </w:r>
        <w:r>
          <w:rPr>
            <w:noProof/>
            <w:webHidden/>
          </w:rPr>
          <w:fldChar w:fldCharType="end"/>
        </w:r>
      </w:hyperlink>
    </w:p>
    <w:p w:rsidR="002C57B2" w:rsidRDefault="002C57B2">
      <w:pPr>
        <w:pStyle w:val="TM1"/>
        <w:rPr>
          <w:b w:val="0"/>
          <w:bCs w:val="0"/>
          <w:i w:val="0"/>
          <w:iCs w:val="0"/>
          <w:noProof/>
          <w:sz w:val="22"/>
          <w:szCs w:val="22"/>
        </w:rPr>
      </w:pPr>
      <w:hyperlink w:anchor="_Toc485894360" w:history="1">
        <w:r w:rsidRPr="00043521">
          <w:rPr>
            <w:rStyle w:val="Lienhypertexte"/>
            <w:noProof/>
          </w:rPr>
          <w:t>2.</w:t>
        </w:r>
        <w:r>
          <w:rPr>
            <w:b w:val="0"/>
            <w:bCs w:val="0"/>
            <w:i w:val="0"/>
            <w:iCs w:val="0"/>
            <w:noProof/>
            <w:sz w:val="22"/>
            <w:szCs w:val="22"/>
          </w:rPr>
          <w:tab/>
        </w:r>
        <w:r w:rsidRPr="00043521">
          <w:rPr>
            <w:rStyle w:val="Lienhypertexte"/>
            <w:noProof/>
          </w:rPr>
          <w:t>Objectifs et nature de l’Appel à Projets</w:t>
        </w:r>
        <w:r>
          <w:rPr>
            <w:noProof/>
            <w:webHidden/>
          </w:rPr>
          <w:tab/>
        </w:r>
        <w:r>
          <w:rPr>
            <w:noProof/>
            <w:webHidden/>
          </w:rPr>
          <w:fldChar w:fldCharType="begin"/>
        </w:r>
        <w:r>
          <w:rPr>
            <w:noProof/>
            <w:webHidden/>
          </w:rPr>
          <w:instrText xml:space="preserve"> PAGEREF _Toc485894360 \h </w:instrText>
        </w:r>
        <w:r>
          <w:rPr>
            <w:noProof/>
            <w:webHidden/>
          </w:rPr>
        </w:r>
        <w:r>
          <w:rPr>
            <w:noProof/>
            <w:webHidden/>
          </w:rPr>
          <w:fldChar w:fldCharType="separate"/>
        </w:r>
        <w:r>
          <w:rPr>
            <w:noProof/>
            <w:webHidden/>
          </w:rPr>
          <w:t>4</w:t>
        </w:r>
        <w:r>
          <w:rPr>
            <w:noProof/>
            <w:webHidden/>
          </w:rPr>
          <w:fldChar w:fldCharType="end"/>
        </w:r>
      </w:hyperlink>
    </w:p>
    <w:p w:rsidR="002C57B2" w:rsidRDefault="002C57B2">
      <w:pPr>
        <w:pStyle w:val="TM1"/>
        <w:rPr>
          <w:b w:val="0"/>
          <w:bCs w:val="0"/>
          <w:i w:val="0"/>
          <w:iCs w:val="0"/>
          <w:noProof/>
          <w:sz w:val="22"/>
          <w:szCs w:val="22"/>
        </w:rPr>
      </w:pPr>
      <w:hyperlink w:anchor="_Toc485894361" w:history="1">
        <w:r w:rsidRPr="00043521">
          <w:rPr>
            <w:rStyle w:val="Lienhypertexte"/>
            <w:noProof/>
          </w:rPr>
          <w:t>3.</w:t>
        </w:r>
        <w:r>
          <w:rPr>
            <w:b w:val="0"/>
            <w:bCs w:val="0"/>
            <w:i w:val="0"/>
            <w:iCs w:val="0"/>
            <w:noProof/>
            <w:sz w:val="22"/>
            <w:szCs w:val="22"/>
          </w:rPr>
          <w:tab/>
        </w:r>
        <w:r w:rsidRPr="00043521">
          <w:rPr>
            <w:rStyle w:val="Lienhypertexte"/>
            <w:noProof/>
          </w:rPr>
          <w:t>Conditions d’éligibilité</w:t>
        </w:r>
        <w:r>
          <w:rPr>
            <w:noProof/>
            <w:webHidden/>
          </w:rPr>
          <w:tab/>
        </w:r>
        <w:r>
          <w:rPr>
            <w:noProof/>
            <w:webHidden/>
          </w:rPr>
          <w:fldChar w:fldCharType="begin"/>
        </w:r>
        <w:r>
          <w:rPr>
            <w:noProof/>
            <w:webHidden/>
          </w:rPr>
          <w:instrText xml:space="preserve"> PAGEREF _Toc485894361 \h </w:instrText>
        </w:r>
        <w:r>
          <w:rPr>
            <w:noProof/>
            <w:webHidden/>
          </w:rPr>
        </w:r>
        <w:r>
          <w:rPr>
            <w:noProof/>
            <w:webHidden/>
          </w:rPr>
          <w:fldChar w:fldCharType="separate"/>
        </w:r>
        <w:r>
          <w:rPr>
            <w:noProof/>
            <w:webHidden/>
          </w:rPr>
          <w:t>5</w:t>
        </w:r>
        <w:r>
          <w:rPr>
            <w:noProof/>
            <w:webHidden/>
          </w:rPr>
          <w:fldChar w:fldCharType="end"/>
        </w:r>
      </w:hyperlink>
    </w:p>
    <w:p w:rsidR="002C57B2" w:rsidRDefault="002C57B2">
      <w:pPr>
        <w:pStyle w:val="TM2"/>
        <w:tabs>
          <w:tab w:val="left" w:pos="660"/>
          <w:tab w:val="right" w:pos="9912"/>
        </w:tabs>
        <w:rPr>
          <w:b w:val="0"/>
          <w:bCs w:val="0"/>
          <w:noProof/>
        </w:rPr>
      </w:pPr>
      <w:hyperlink w:anchor="_Toc485894362" w:history="1">
        <w:r w:rsidRPr="00043521">
          <w:rPr>
            <w:rStyle w:val="Lienhypertexte"/>
            <w:noProof/>
          </w:rPr>
          <w:t>a.</w:t>
        </w:r>
        <w:r>
          <w:rPr>
            <w:b w:val="0"/>
            <w:bCs w:val="0"/>
            <w:noProof/>
          </w:rPr>
          <w:tab/>
        </w:r>
        <w:r w:rsidRPr="00043521">
          <w:rPr>
            <w:rStyle w:val="Lienhypertexte"/>
            <w:noProof/>
          </w:rPr>
          <w:t>Territoires éligibles</w:t>
        </w:r>
        <w:r>
          <w:rPr>
            <w:noProof/>
            <w:webHidden/>
          </w:rPr>
          <w:tab/>
        </w:r>
        <w:r>
          <w:rPr>
            <w:noProof/>
            <w:webHidden/>
          </w:rPr>
          <w:fldChar w:fldCharType="begin"/>
        </w:r>
        <w:r>
          <w:rPr>
            <w:noProof/>
            <w:webHidden/>
          </w:rPr>
          <w:instrText xml:space="preserve"> PAGEREF _Toc485894362 \h </w:instrText>
        </w:r>
        <w:r>
          <w:rPr>
            <w:noProof/>
            <w:webHidden/>
          </w:rPr>
        </w:r>
        <w:r>
          <w:rPr>
            <w:noProof/>
            <w:webHidden/>
          </w:rPr>
          <w:fldChar w:fldCharType="separate"/>
        </w:r>
        <w:r>
          <w:rPr>
            <w:noProof/>
            <w:webHidden/>
          </w:rPr>
          <w:t>5</w:t>
        </w:r>
        <w:r>
          <w:rPr>
            <w:noProof/>
            <w:webHidden/>
          </w:rPr>
          <w:fldChar w:fldCharType="end"/>
        </w:r>
      </w:hyperlink>
    </w:p>
    <w:p w:rsidR="002C57B2" w:rsidRDefault="002C57B2">
      <w:pPr>
        <w:pStyle w:val="TM2"/>
        <w:tabs>
          <w:tab w:val="left" w:pos="660"/>
          <w:tab w:val="right" w:pos="9912"/>
        </w:tabs>
        <w:rPr>
          <w:b w:val="0"/>
          <w:bCs w:val="0"/>
          <w:noProof/>
        </w:rPr>
      </w:pPr>
      <w:hyperlink w:anchor="_Toc485894363" w:history="1">
        <w:r w:rsidRPr="00043521">
          <w:rPr>
            <w:rStyle w:val="Lienhypertexte"/>
            <w:noProof/>
          </w:rPr>
          <w:t>b.</w:t>
        </w:r>
        <w:r>
          <w:rPr>
            <w:b w:val="0"/>
            <w:bCs w:val="0"/>
            <w:noProof/>
          </w:rPr>
          <w:tab/>
        </w:r>
        <w:r w:rsidRPr="00043521">
          <w:rPr>
            <w:rStyle w:val="Lienhypertexte"/>
            <w:noProof/>
          </w:rPr>
          <w:t>Bénéficiaires éligibles</w:t>
        </w:r>
        <w:r>
          <w:rPr>
            <w:noProof/>
            <w:webHidden/>
          </w:rPr>
          <w:tab/>
        </w:r>
        <w:r>
          <w:rPr>
            <w:noProof/>
            <w:webHidden/>
          </w:rPr>
          <w:fldChar w:fldCharType="begin"/>
        </w:r>
        <w:r>
          <w:rPr>
            <w:noProof/>
            <w:webHidden/>
          </w:rPr>
          <w:instrText xml:space="preserve"> PAGEREF _Toc485894363 \h </w:instrText>
        </w:r>
        <w:r>
          <w:rPr>
            <w:noProof/>
            <w:webHidden/>
          </w:rPr>
        </w:r>
        <w:r>
          <w:rPr>
            <w:noProof/>
            <w:webHidden/>
          </w:rPr>
          <w:fldChar w:fldCharType="separate"/>
        </w:r>
        <w:r>
          <w:rPr>
            <w:noProof/>
            <w:webHidden/>
          </w:rPr>
          <w:t>5</w:t>
        </w:r>
        <w:r>
          <w:rPr>
            <w:noProof/>
            <w:webHidden/>
          </w:rPr>
          <w:fldChar w:fldCharType="end"/>
        </w:r>
      </w:hyperlink>
    </w:p>
    <w:p w:rsidR="002C57B2" w:rsidRDefault="002C57B2">
      <w:pPr>
        <w:pStyle w:val="TM2"/>
        <w:tabs>
          <w:tab w:val="left" w:pos="660"/>
          <w:tab w:val="right" w:pos="9912"/>
        </w:tabs>
        <w:rPr>
          <w:b w:val="0"/>
          <w:bCs w:val="0"/>
          <w:noProof/>
        </w:rPr>
      </w:pPr>
      <w:hyperlink w:anchor="_Toc485894364" w:history="1">
        <w:r w:rsidRPr="00043521">
          <w:rPr>
            <w:rStyle w:val="Lienhypertexte"/>
            <w:noProof/>
          </w:rPr>
          <w:t>c.</w:t>
        </w:r>
        <w:r>
          <w:rPr>
            <w:b w:val="0"/>
            <w:bCs w:val="0"/>
            <w:noProof/>
          </w:rPr>
          <w:tab/>
        </w:r>
        <w:r w:rsidRPr="00043521">
          <w:rPr>
            <w:rStyle w:val="Lienhypertexte"/>
            <w:noProof/>
          </w:rPr>
          <w:t>Exemples d’actions éligibles</w:t>
        </w:r>
        <w:r>
          <w:rPr>
            <w:noProof/>
            <w:webHidden/>
          </w:rPr>
          <w:tab/>
        </w:r>
        <w:r>
          <w:rPr>
            <w:noProof/>
            <w:webHidden/>
          </w:rPr>
          <w:fldChar w:fldCharType="begin"/>
        </w:r>
        <w:r>
          <w:rPr>
            <w:noProof/>
            <w:webHidden/>
          </w:rPr>
          <w:instrText xml:space="preserve"> PAGEREF _Toc485894364 \h </w:instrText>
        </w:r>
        <w:r>
          <w:rPr>
            <w:noProof/>
            <w:webHidden/>
          </w:rPr>
        </w:r>
        <w:r>
          <w:rPr>
            <w:noProof/>
            <w:webHidden/>
          </w:rPr>
          <w:fldChar w:fldCharType="separate"/>
        </w:r>
        <w:r>
          <w:rPr>
            <w:noProof/>
            <w:webHidden/>
          </w:rPr>
          <w:t>5</w:t>
        </w:r>
        <w:r>
          <w:rPr>
            <w:noProof/>
            <w:webHidden/>
          </w:rPr>
          <w:fldChar w:fldCharType="end"/>
        </w:r>
      </w:hyperlink>
    </w:p>
    <w:p w:rsidR="002C57B2" w:rsidRDefault="002C57B2">
      <w:pPr>
        <w:pStyle w:val="TM1"/>
        <w:rPr>
          <w:b w:val="0"/>
          <w:bCs w:val="0"/>
          <w:i w:val="0"/>
          <w:iCs w:val="0"/>
          <w:noProof/>
          <w:sz w:val="22"/>
          <w:szCs w:val="22"/>
        </w:rPr>
      </w:pPr>
      <w:hyperlink w:anchor="_Toc485894365" w:history="1">
        <w:r w:rsidRPr="00043521">
          <w:rPr>
            <w:rStyle w:val="Lienhypertexte"/>
            <w:noProof/>
          </w:rPr>
          <w:t>4.</w:t>
        </w:r>
        <w:r>
          <w:rPr>
            <w:b w:val="0"/>
            <w:bCs w:val="0"/>
            <w:i w:val="0"/>
            <w:iCs w:val="0"/>
            <w:noProof/>
            <w:sz w:val="22"/>
            <w:szCs w:val="22"/>
          </w:rPr>
          <w:tab/>
        </w:r>
        <w:r w:rsidRPr="00043521">
          <w:rPr>
            <w:rStyle w:val="Lienhypertexte"/>
            <w:noProof/>
          </w:rPr>
          <w:t>Modalités de financement</w:t>
        </w:r>
        <w:r>
          <w:rPr>
            <w:noProof/>
            <w:webHidden/>
          </w:rPr>
          <w:tab/>
        </w:r>
        <w:r>
          <w:rPr>
            <w:noProof/>
            <w:webHidden/>
          </w:rPr>
          <w:fldChar w:fldCharType="begin"/>
        </w:r>
        <w:r>
          <w:rPr>
            <w:noProof/>
            <w:webHidden/>
          </w:rPr>
          <w:instrText xml:space="preserve"> PAGEREF _Toc485894365 \h </w:instrText>
        </w:r>
        <w:r>
          <w:rPr>
            <w:noProof/>
            <w:webHidden/>
          </w:rPr>
        </w:r>
        <w:r>
          <w:rPr>
            <w:noProof/>
            <w:webHidden/>
          </w:rPr>
          <w:fldChar w:fldCharType="separate"/>
        </w:r>
        <w:r>
          <w:rPr>
            <w:noProof/>
            <w:webHidden/>
          </w:rPr>
          <w:t>6</w:t>
        </w:r>
        <w:r>
          <w:rPr>
            <w:noProof/>
            <w:webHidden/>
          </w:rPr>
          <w:fldChar w:fldCharType="end"/>
        </w:r>
      </w:hyperlink>
    </w:p>
    <w:p w:rsidR="002C57B2" w:rsidRDefault="002C57B2">
      <w:pPr>
        <w:pStyle w:val="TM1"/>
        <w:rPr>
          <w:b w:val="0"/>
          <w:bCs w:val="0"/>
          <w:i w:val="0"/>
          <w:iCs w:val="0"/>
          <w:noProof/>
          <w:sz w:val="22"/>
          <w:szCs w:val="22"/>
        </w:rPr>
      </w:pPr>
      <w:hyperlink w:anchor="_Toc485894366" w:history="1">
        <w:r w:rsidRPr="00043521">
          <w:rPr>
            <w:rStyle w:val="Lienhypertexte"/>
            <w:noProof/>
          </w:rPr>
          <w:t>5.</w:t>
        </w:r>
        <w:r>
          <w:rPr>
            <w:b w:val="0"/>
            <w:bCs w:val="0"/>
            <w:i w:val="0"/>
            <w:iCs w:val="0"/>
            <w:noProof/>
            <w:sz w:val="22"/>
            <w:szCs w:val="22"/>
          </w:rPr>
          <w:tab/>
        </w:r>
        <w:r w:rsidRPr="00043521">
          <w:rPr>
            <w:rStyle w:val="Lienhypertexte"/>
            <w:noProof/>
          </w:rPr>
          <w:t>Procédure</w:t>
        </w:r>
        <w:r>
          <w:rPr>
            <w:noProof/>
            <w:webHidden/>
          </w:rPr>
          <w:tab/>
        </w:r>
        <w:r>
          <w:rPr>
            <w:noProof/>
            <w:webHidden/>
          </w:rPr>
          <w:fldChar w:fldCharType="begin"/>
        </w:r>
        <w:r>
          <w:rPr>
            <w:noProof/>
            <w:webHidden/>
          </w:rPr>
          <w:instrText xml:space="preserve"> PAGEREF _Toc485894366 \h </w:instrText>
        </w:r>
        <w:r>
          <w:rPr>
            <w:noProof/>
            <w:webHidden/>
          </w:rPr>
        </w:r>
        <w:r>
          <w:rPr>
            <w:noProof/>
            <w:webHidden/>
          </w:rPr>
          <w:fldChar w:fldCharType="separate"/>
        </w:r>
        <w:r>
          <w:rPr>
            <w:noProof/>
            <w:webHidden/>
          </w:rPr>
          <w:t>7</w:t>
        </w:r>
        <w:r>
          <w:rPr>
            <w:noProof/>
            <w:webHidden/>
          </w:rPr>
          <w:fldChar w:fldCharType="end"/>
        </w:r>
      </w:hyperlink>
    </w:p>
    <w:p w:rsidR="002C57B2" w:rsidRDefault="002C57B2">
      <w:pPr>
        <w:pStyle w:val="TM2"/>
        <w:tabs>
          <w:tab w:val="left" w:pos="660"/>
          <w:tab w:val="right" w:pos="9912"/>
        </w:tabs>
        <w:rPr>
          <w:b w:val="0"/>
          <w:bCs w:val="0"/>
          <w:noProof/>
        </w:rPr>
      </w:pPr>
      <w:hyperlink w:anchor="_Toc485894367" w:history="1">
        <w:r w:rsidRPr="00043521">
          <w:rPr>
            <w:rStyle w:val="Lienhypertexte"/>
            <w:noProof/>
          </w:rPr>
          <w:t>a.</w:t>
        </w:r>
        <w:r>
          <w:rPr>
            <w:b w:val="0"/>
            <w:bCs w:val="0"/>
            <w:noProof/>
          </w:rPr>
          <w:tab/>
        </w:r>
        <w:r w:rsidRPr="00043521">
          <w:rPr>
            <w:rStyle w:val="Lienhypertexte"/>
            <w:noProof/>
          </w:rPr>
          <w:t>Comment participer à l’appel à projets</w:t>
        </w:r>
        <w:r>
          <w:rPr>
            <w:noProof/>
            <w:webHidden/>
          </w:rPr>
          <w:tab/>
        </w:r>
        <w:r>
          <w:rPr>
            <w:noProof/>
            <w:webHidden/>
          </w:rPr>
          <w:fldChar w:fldCharType="begin"/>
        </w:r>
        <w:r>
          <w:rPr>
            <w:noProof/>
            <w:webHidden/>
          </w:rPr>
          <w:instrText xml:space="preserve"> PAGEREF _Toc485894367 \h </w:instrText>
        </w:r>
        <w:r>
          <w:rPr>
            <w:noProof/>
            <w:webHidden/>
          </w:rPr>
        </w:r>
        <w:r>
          <w:rPr>
            <w:noProof/>
            <w:webHidden/>
          </w:rPr>
          <w:fldChar w:fldCharType="separate"/>
        </w:r>
        <w:r>
          <w:rPr>
            <w:noProof/>
            <w:webHidden/>
          </w:rPr>
          <w:t>7</w:t>
        </w:r>
        <w:r>
          <w:rPr>
            <w:noProof/>
            <w:webHidden/>
          </w:rPr>
          <w:fldChar w:fldCharType="end"/>
        </w:r>
      </w:hyperlink>
    </w:p>
    <w:p w:rsidR="002C57B2" w:rsidRDefault="002C57B2">
      <w:pPr>
        <w:pStyle w:val="TM2"/>
        <w:tabs>
          <w:tab w:val="left" w:pos="660"/>
          <w:tab w:val="right" w:pos="9912"/>
        </w:tabs>
        <w:rPr>
          <w:b w:val="0"/>
          <w:bCs w:val="0"/>
          <w:noProof/>
        </w:rPr>
      </w:pPr>
      <w:hyperlink w:anchor="_Toc485894368" w:history="1">
        <w:r w:rsidRPr="00043521">
          <w:rPr>
            <w:rStyle w:val="Lienhypertexte"/>
            <w:noProof/>
          </w:rPr>
          <w:t>b.</w:t>
        </w:r>
        <w:r>
          <w:rPr>
            <w:b w:val="0"/>
            <w:bCs w:val="0"/>
            <w:noProof/>
          </w:rPr>
          <w:tab/>
        </w:r>
        <w:r w:rsidRPr="00043521">
          <w:rPr>
            <w:rStyle w:val="Lienhypertexte"/>
            <w:noProof/>
          </w:rPr>
          <w:t>Formulaire de candidature</w:t>
        </w:r>
        <w:r>
          <w:rPr>
            <w:noProof/>
            <w:webHidden/>
          </w:rPr>
          <w:tab/>
        </w:r>
        <w:r>
          <w:rPr>
            <w:noProof/>
            <w:webHidden/>
          </w:rPr>
          <w:fldChar w:fldCharType="begin"/>
        </w:r>
        <w:r>
          <w:rPr>
            <w:noProof/>
            <w:webHidden/>
          </w:rPr>
          <w:instrText xml:space="preserve"> PAGEREF _Toc485894368 \h </w:instrText>
        </w:r>
        <w:r>
          <w:rPr>
            <w:noProof/>
            <w:webHidden/>
          </w:rPr>
        </w:r>
        <w:r>
          <w:rPr>
            <w:noProof/>
            <w:webHidden/>
          </w:rPr>
          <w:fldChar w:fldCharType="separate"/>
        </w:r>
        <w:r>
          <w:rPr>
            <w:noProof/>
            <w:webHidden/>
          </w:rPr>
          <w:t>7</w:t>
        </w:r>
        <w:r>
          <w:rPr>
            <w:noProof/>
            <w:webHidden/>
          </w:rPr>
          <w:fldChar w:fldCharType="end"/>
        </w:r>
      </w:hyperlink>
    </w:p>
    <w:p w:rsidR="002C57B2" w:rsidRDefault="002C57B2">
      <w:pPr>
        <w:pStyle w:val="TM2"/>
        <w:tabs>
          <w:tab w:val="left" w:pos="660"/>
          <w:tab w:val="right" w:pos="9912"/>
        </w:tabs>
        <w:rPr>
          <w:b w:val="0"/>
          <w:bCs w:val="0"/>
          <w:noProof/>
        </w:rPr>
      </w:pPr>
      <w:hyperlink w:anchor="_Toc485894369" w:history="1">
        <w:r w:rsidRPr="00043521">
          <w:rPr>
            <w:rStyle w:val="Lienhypertexte"/>
            <w:noProof/>
          </w:rPr>
          <w:t>c.</w:t>
        </w:r>
        <w:r>
          <w:rPr>
            <w:b w:val="0"/>
            <w:bCs w:val="0"/>
            <w:noProof/>
          </w:rPr>
          <w:tab/>
        </w:r>
        <w:r w:rsidRPr="00043521">
          <w:rPr>
            <w:rStyle w:val="Lienhypertexte"/>
            <w:noProof/>
          </w:rPr>
          <w:t>Contact</w:t>
        </w:r>
        <w:r>
          <w:rPr>
            <w:noProof/>
            <w:webHidden/>
          </w:rPr>
          <w:tab/>
        </w:r>
        <w:r>
          <w:rPr>
            <w:noProof/>
            <w:webHidden/>
          </w:rPr>
          <w:fldChar w:fldCharType="begin"/>
        </w:r>
        <w:r>
          <w:rPr>
            <w:noProof/>
            <w:webHidden/>
          </w:rPr>
          <w:instrText xml:space="preserve"> PAGEREF _Toc485894369 \h </w:instrText>
        </w:r>
        <w:r>
          <w:rPr>
            <w:noProof/>
            <w:webHidden/>
          </w:rPr>
        </w:r>
        <w:r>
          <w:rPr>
            <w:noProof/>
            <w:webHidden/>
          </w:rPr>
          <w:fldChar w:fldCharType="separate"/>
        </w:r>
        <w:r>
          <w:rPr>
            <w:noProof/>
            <w:webHidden/>
          </w:rPr>
          <w:t>7</w:t>
        </w:r>
        <w:r>
          <w:rPr>
            <w:noProof/>
            <w:webHidden/>
          </w:rPr>
          <w:fldChar w:fldCharType="end"/>
        </w:r>
      </w:hyperlink>
    </w:p>
    <w:p w:rsidR="002C57B2" w:rsidRDefault="002C57B2">
      <w:pPr>
        <w:pStyle w:val="TM2"/>
        <w:tabs>
          <w:tab w:val="left" w:pos="660"/>
          <w:tab w:val="right" w:pos="9912"/>
        </w:tabs>
        <w:rPr>
          <w:b w:val="0"/>
          <w:bCs w:val="0"/>
          <w:noProof/>
        </w:rPr>
      </w:pPr>
      <w:hyperlink w:anchor="_Toc485894370" w:history="1">
        <w:r w:rsidRPr="00043521">
          <w:rPr>
            <w:rStyle w:val="Lienhypertexte"/>
            <w:noProof/>
          </w:rPr>
          <w:t>d.</w:t>
        </w:r>
        <w:r>
          <w:rPr>
            <w:b w:val="0"/>
            <w:bCs w:val="0"/>
            <w:noProof/>
          </w:rPr>
          <w:tab/>
        </w:r>
        <w:r w:rsidRPr="00043521">
          <w:rPr>
            <w:rStyle w:val="Lienhypertexte"/>
            <w:noProof/>
          </w:rPr>
          <w:t>Critères de sélection</w:t>
        </w:r>
        <w:r>
          <w:rPr>
            <w:noProof/>
            <w:webHidden/>
          </w:rPr>
          <w:tab/>
        </w:r>
        <w:r>
          <w:rPr>
            <w:noProof/>
            <w:webHidden/>
          </w:rPr>
          <w:fldChar w:fldCharType="begin"/>
        </w:r>
        <w:r>
          <w:rPr>
            <w:noProof/>
            <w:webHidden/>
          </w:rPr>
          <w:instrText xml:space="preserve"> PAGEREF _Toc485894370 \h </w:instrText>
        </w:r>
        <w:r>
          <w:rPr>
            <w:noProof/>
            <w:webHidden/>
          </w:rPr>
        </w:r>
        <w:r>
          <w:rPr>
            <w:noProof/>
            <w:webHidden/>
          </w:rPr>
          <w:fldChar w:fldCharType="separate"/>
        </w:r>
        <w:r>
          <w:rPr>
            <w:noProof/>
            <w:webHidden/>
          </w:rPr>
          <w:t>8</w:t>
        </w:r>
        <w:r>
          <w:rPr>
            <w:noProof/>
            <w:webHidden/>
          </w:rPr>
          <w:fldChar w:fldCharType="end"/>
        </w:r>
      </w:hyperlink>
    </w:p>
    <w:p w:rsidR="002C57B2" w:rsidRDefault="002C57B2">
      <w:pPr>
        <w:pStyle w:val="TM1"/>
        <w:rPr>
          <w:b w:val="0"/>
          <w:bCs w:val="0"/>
          <w:i w:val="0"/>
          <w:iCs w:val="0"/>
          <w:noProof/>
          <w:sz w:val="22"/>
          <w:szCs w:val="22"/>
        </w:rPr>
      </w:pPr>
      <w:hyperlink w:anchor="_Toc485894371" w:history="1">
        <w:r w:rsidRPr="00043521">
          <w:rPr>
            <w:rStyle w:val="Lienhypertexte"/>
            <w:noProof/>
          </w:rPr>
          <w:t>6.</w:t>
        </w:r>
        <w:r>
          <w:rPr>
            <w:b w:val="0"/>
            <w:bCs w:val="0"/>
            <w:i w:val="0"/>
            <w:iCs w:val="0"/>
            <w:noProof/>
            <w:sz w:val="22"/>
            <w:szCs w:val="22"/>
          </w:rPr>
          <w:tab/>
        </w:r>
        <w:r w:rsidRPr="00043521">
          <w:rPr>
            <w:rStyle w:val="Lienhypertexte"/>
            <w:noProof/>
          </w:rPr>
          <w:t>Calendrier prévisionnel</w:t>
        </w:r>
        <w:r>
          <w:rPr>
            <w:noProof/>
            <w:webHidden/>
          </w:rPr>
          <w:tab/>
        </w:r>
        <w:r>
          <w:rPr>
            <w:noProof/>
            <w:webHidden/>
          </w:rPr>
          <w:fldChar w:fldCharType="begin"/>
        </w:r>
        <w:r>
          <w:rPr>
            <w:noProof/>
            <w:webHidden/>
          </w:rPr>
          <w:instrText xml:space="preserve"> PAGEREF _Toc485894371 \h </w:instrText>
        </w:r>
        <w:r>
          <w:rPr>
            <w:noProof/>
            <w:webHidden/>
          </w:rPr>
        </w:r>
        <w:r>
          <w:rPr>
            <w:noProof/>
            <w:webHidden/>
          </w:rPr>
          <w:fldChar w:fldCharType="separate"/>
        </w:r>
        <w:r>
          <w:rPr>
            <w:noProof/>
            <w:webHidden/>
          </w:rPr>
          <w:t>10</w:t>
        </w:r>
        <w:r>
          <w:rPr>
            <w:noProof/>
            <w:webHidden/>
          </w:rPr>
          <w:fldChar w:fldCharType="end"/>
        </w:r>
      </w:hyperlink>
    </w:p>
    <w:p w:rsidR="002C57B2" w:rsidRDefault="002C57B2">
      <w:pPr>
        <w:pStyle w:val="TM1"/>
        <w:rPr>
          <w:b w:val="0"/>
          <w:bCs w:val="0"/>
          <w:i w:val="0"/>
          <w:iCs w:val="0"/>
          <w:noProof/>
          <w:sz w:val="22"/>
          <w:szCs w:val="22"/>
        </w:rPr>
      </w:pPr>
      <w:hyperlink w:anchor="_Toc485894372" w:history="1">
        <w:r w:rsidRPr="00043521">
          <w:rPr>
            <w:rStyle w:val="Lienhypertexte"/>
            <w:noProof/>
          </w:rPr>
          <w:t>7.</w:t>
        </w:r>
        <w:r>
          <w:rPr>
            <w:b w:val="0"/>
            <w:bCs w:val="0"/>
            <w:i w:val="0"/>
            <w:iCs w:val="0"/>
            <w:noProof/>
            <w:sz w:val="22"/>
            <w:szCs w:val="22"/>
          </w:rPr>
          <w:tab/>
        </w:r>
        <w:r w:rsidRPr="00043521">
          <w:rPr>
            <w:rStyle w:val="Lienhypertexte"/>
            <w:noProof/>
          </w:rPr>
          <w:t>Liste des annexes</w:t>
        </w:r>
        <w:r>
          <w:rPr>
            <w:noProof/>
            <w:webHidden/>
          </w:rPr>
          <w:tab/>
        </w:r>
        <w:r>
          <w:rPr>
            <w:noProof/>
            <w:webHidden/>
          </w:rPr>
          <w:fldChar w:fldCharType="begin"/>
        </w:r>
        <w:r>
          <w:rPr>
            <w:noProof/>
            <w:webHidden/>
          </w:rPr>
          <w:instrText xml:space="preserve"> PAGEREF _Toc485894372 \h </w:instrText>
        </w:r>
        <w:r>
          <w:rPr>
            <w:noProof/>
            <w:webHidden/>
          </w:rPr>
        </w:r>
        <w:r>
          <w:rPr>
            <w:noProof/>
            <w:webHidden/>
          </w:rPr>
          <w:fldChar w:fldCharType="separate"/>
        </w:r>
        <w:r>
          <w:rPr>
            <w:noProof/>
            <w:webHidden/>
          </w:rPr>
          <w:t>10</w:t>
        </w:r>
        <w:r>
          <w:rPr>
            <w:noProof/>
            <w:webHidden/>
          </w:rPr>
          <w:fldChar w:fldCharType="end"/>
        </w:r>
      </w:hyperlink>
    </w:p>
    <w:p w:rsidR="002058F1" w:rsidRDefault="005B3A7A" w:rsidP="00312CAB">
      <w:pPr>
        <w:pStyle w:val="TM3"/>
        <w:tabs>
          <w:tab w:val="right" w:pos="9912"/>
        </w:tabs>
        <w:jc w:val="both"/>
        <w:rPr>
          <w:rFonts w:ascii="Tahoma" w:hAnsi="Tahoma" w:cs="Tahoma"/>
        </w:rPr>
      </w:pPr>
      <w:r>
        <w:rPr>
          <w:rFonts w:ascii="Tahoma" w:hAnsi="Tahoma" w:cs="Tahoma"/>
        </w:rPr>
        <w:fldChar w:fldCharType="end"/>
      </w:r>
    </w:p>
    <w:p w:rsidR="00B6613D" w:rsidRDefault="00B6613D" w:rsidP="00312CAB">
      <w:pPr>
        <w:jc w:val="both"/>
        <w:rPr>
          <w:rFonts w:ascii="Tahoma" w:hAnsi="Tahoma" w:cs="Tahoma"/>
        </w:rPr>
      </w:pPr>
      <w:r>
        <w:rPr>
          <w:rFonts w:ascii="Tahoma" w:hAnsi="Tahoma" w:cs="Tahoma"/>
        </w:rPr>
        <w:br w:type="page"/>
      </w:r>
    </w:p>
    <w:p w:rsidR="004272E0" w:rsidRPr="00310D09" w:rsidRDefault="00B6613D" w:rsidP="00312CAB">
      <w:pPr>
        <w:pStyle w:val="Titre1"/>
        <w:numPr>
          <w:ilvl w:val="0"/>
          <w:numId w:val="3"/>
        </w:numPr>
        <w:jc w:val="both"/>
        <w:rPr>
          <w:color w:val="7ABB33"/>
        </w:rPr>
      </w:pPr>
      <w:bookmarkStart w:id="0" w:name="_Toc477189041"/>
      <w:bookmarkStart w:id="1" w:name="_Toc485894357"/>
      <w:r w:rsidRPr="00310D09">
        <w:rPr>
          <w:color w:val="7ABB33"/>
        </w:rPr>
        <w:lastRenderedPageBreak/>
        <w:t>Contexte</w:t>
      </w:r>
      <w:bookmarkEnd w:id="0"/>
      <w:bookmarkEnd w:id="1"/>
    </w:p>
    <w:p w:rsidR="004272E0" w:rsidRDefault="004272E0" w:rsidP="00312CAB">
      <w:pPr>
        <w:jc w:val="both"/>
      </w:pPr>
      <w:r>
        <w:t>La zone de coopération du Programme Amazonie (Nord-Brésil, Guyane, Suriname et Guyana) comprend une très grande partie du Plateau des Guyanes, et est donc riche d’une biodiversité et de patrimoines culturels exceptionnels.</w:t>
      </w:r>
      <w:r w:rsidR="007F08EA">
        <w:t xml:space="preserve"> </w:t>
      </w:r>
      <w:r w:rsidR="002A0470">
        <w:t>Ces</w:t>
      </w:r>
      <w:r w:rsidR="007F08EA">
        <w:t xml:space="preserve"> richesse</w:t>
      </w:r>
      <w:r w:rsidR="002A0470">
        <w:t>s</w:t>
      </w:r>
      <w:r w:rsidR="007F08EA">
        <w:t xml:space="preserve"> </w:t>
      </w:r>
      <w:r w:rsidR="002A0470">
        <w:t>sont</w:t>
      </w:r>
      <w:r w:rsidR="007F08EA">
        <w:t xml:space="preserve"> inégalement connue</w:t>
      </w:r>
      <w:r w:rsidR="002A0470">
        <w:t>s</w:t>
      </w:r>
      <w:r w:rsidR="007F08EA">
        <w:t>, protégée</w:t>
      </w:r>
      <w:r w:rsidR="002A0470">
        <w:t>s</w:t>
      </w:r>
      <w:r w:rsidR="007F08EA">
        <w:t xml:space="preserve"> et valorisée</w:t>
      </w:r>
      <w:r w:rsidR="002A0470">
        <w:t>s</w:t>
      </w:r>
      <w:r w:rsidR="007F08EA">
        <w:t>.</w:t>
      </w:r>
    </w:p>
    <w:p w:rsidR="009B736E" w:rsidRPr="00650E9D" w:rsidRDefault="009B736E" w:rsidP="00650E9D">
      <w:pPr>
        <w:pStyle w:val="Titre2"/>
        <w:numPr>
          <w:ilvl w:val="0"/>
          <w:numId w:val="13"/>
        </w:numPr>
        <w:jc w:val="both"/>
        <w:rPr>
          <w:b w:val="0"/>
          <w:bCs w:val="0"/>
          <w:color w:val="92D050"/>
        </w:rPr>
      </w:pPr>
      <w:bookmarkStart w:id="2" w:name="_Toc477189042"/>
      <w:bookmarkStart w:id="3" w:name="_Toc485894358"/>
      <w:r w:rsidRPr="00650E9D">
        <w:rPr>
          <w:b w:val="0"/>
          <w:bCs w:val="0"/>
          <w:color w:val="92D050"/>
        </w:rPr>
        <w:t>Biodiversité</w:t>
      </w:r>
      <w:bookmarkEnd w:id="2"/>
      <w:bookmarkEnd w:id="3"/>
    </w:p>
    <w:p w:rsidR="000B79F6" w:rsidRPr="00650E9D" w:rsidRDefault="009B736E" w:rsidP="00312CAB">
      <w:pPr>
        <w:pStyle w:val="Titre4"/>
        <w:jc w:val="both"/>
        <w:rPr>
          <w:color w:val="B6DF89"/>
        </w:rPr>
      </w:pPr>
      <w:r w:rsidRPr="00650E9D">
        <w:rPr>
          <w:color w:val="B6DF89"/>
        </w:rPr>
        <w:t>Situation actuelle</w:t>
      </w:r>
    </w:p>
    <w:p w:rsidR="00BF63B0" w:rsidRDefault="009B736E" w:rsidP="00312CAB">
      <w:pPr>
        <w:pStyle w:val="Sansinterligne"/>
        <w:jc w:val="both"/>
      </w:pPr>
      <w:r>
        <w:t xml:space="preserve">Les  zones transfrontalière et transnationale se caractérisent </w:t>
      </w:r>
      <w:r w:rsidR="006815D9">
        <w:t>par la place prépondérante qu’</w:t>
      </w:r>
      <w:r w:rsidR="00EF6D0A">
        <w:t>occ</w:t>
      </w:r>
      <w:r w:rsidR="00BF63B0">
        <w:t xml:space="preserve">upent les </w:t>
      </w:r>
      <w:r w:rsidR="000A3730">
        <w:t xml:space="preserve">milieux et </w:t>
      </w:r>
      <w:r w:rsidR="00BF63B0">
        <w:t xml:space="preserve">ressources naturels, d’une qualité et pluralité </w:t>
      </w:r>
      <w:r w:rsidR="000A3730">
        <w:t>exceptionnelles et d’intérêt international</w:t>
      </w:r>
      <w:r w:rsidR="00BF63B0">
        <w:t xml:space="preserve">. </w:t>
      </w:r>
    </w:p>
    <w:p w:rsidR="000A3730" w:rsidRDefault="00BF63B0" w:rsidP="00312CAB">
      <w:pPr>
        <w:pStyle w:val="Sansinterligne"/>
        <w:jc w:val="both"/>
      </w:pPr>
      <w:r>
        <w:t>En effet, la diversité des écosystèmes</w:t>
      </w:r>
      <w:r w:rsidR="00EE22B5">
        <w:t xml:space="preserve"> ainsi que l’étendue des </w:t>
      </w:r>
      <w:r w:rsidR="00A50AD4" w:rsidRPr="009D06C5">
        <w:t>forêts, des zones humides et des savanes</w:t>
      </w:r>
      <w:r w:rsidR="00EE22B5" w:rsidRPr="001F4CD2">
        <w:t xml:space="preserve"> </w:t>
      </w:r>
      <w:r w:rsidR="00EE22B5">
        <w:t>se sont traduites, pour chaque État</w:t>
      </w:r>
      <w:r w:rsidR="001F4CD2">
        <w:t xml:space="preserve"> partenaire,</w:t>
      </w:r>
      <w:r w:rsidR="00EE22B5">
        <w:t xml:space="preserve"> par des </w:t>
      </w:r>
      <w:r w:rsidR="000A3730">
        <w:t xml:space="preserve">stratégies </w:t>
      </w:r>
      <w:r w:rsidR="00EE22B5">
        <w:t>de protection</w:t>
      </w:r>
      <w:r w:rsidR="000A3730">
        <w:t xml:space="preserve">, de valorisation et </w:t>
      </w:r>
      <w:proofErr w:type="gramStart"/>
      <w:r w:rsidR="000A3730">
        <w:t>d’exploitation</w:t>
      </w:r>
      <w:r w:rsidR="00EE22B5">
        <w:t xml:space="preserve"> </w:t>
      </w:r>
      <w:r w:rsidR="000A3730">
        <w:t>différentes</w:t>
      </w:r>
      <w:proofErr w:type="gramEnd"/>
      <w:r w:rsidR="006738AB">
        <w:t xml:space="preserve"> </w:t>
      </w:r>
      <w:r w:rsidR="001630A1">
        <w:t xml:space="preserve">et souvent peu </w:t>
      </w:r>
      <w:r w:rsidR="001E776E">
        <w:t>coordonné</w:t>
      </w:r>
      <w:r w:rsidR="000A3730">
        <w:t>e</w:t>
      </w:r>
      <w:r w:rsidR="001E776E">
        <w:t>s</w:t>
      </w:r>
      <w:r w:rsidR="000A3730">
        <w:t>.</w:t>
      </w:r>
    </w:p>
    <w:p w:rsidR="000A3730" w:rsidRDefault="000A3730" w:rsidP="00312CAB">
      <w:pPr>
        <w:pStyle w:val="Sansinterligne"/>
        <w:jc w:val="both"/>
      </w:pPr>
    </w:p>
    <w:p w:rsidR="000B79F6" w:rsidRPr="00650E9D" w:rsidRDefault="009B736E" w:rsidP="00312CAB">
      <w:pPr>
        <w:pStyle w:val="Titre4"/>
        <w:jc w:val="both"/>
        <w:rPr>
          <w:color w:val="B6DF89"/>
        </w:rPr>
      </w:pPr>
      <w:bookmarkStart w:id="4" w:name="_Toc417035797"/>
      <w:bookmarkStart w:id="5" w:name="_Toc417040824"/>
      <w:bookmarkStart w:id="6" w:name="_Toc417456606"/>
      <w:bookmarkEnd w:id="4"/>
      <w:bookmarkEnd w:id="5"/>
      <w:bookmarkEnd w:id="6"/>
      <w:r w:rsidRPr="00650E9D">
        <w:rPr>
          <w:color w:val="B6DF89"/>
        </w:rPr>
        <w:t>Perspectives</w:t>
      </w:r>
    </w:p>
    <w:p w:rsidR="000A3730" w:rsidRDefault="000A3730">
      <w:pPr>
        <w:pStyle w:val="Sansinterligne"/>
        <w:jc w:val="both"/>
      </w:pPr>
      <w:r>
        <w:t xml:space="preserve">Dans cette optique, les échanges d’expériences, le transfert de compétences </w:t>
      </w:r>
      <w:r w:rsidR="007E75CA">
        <w:t xml:space="preserve">et </w:t>
      </w:r>
      <w:r>
        <w:t>la mise en place d’indicateurs commun</w:t>
      </w:r>
      <w:r w:rsidR="001F4CD2">
        <w:t>s</w:t>
      </w:r>
      <w:r>
        <w:t xml:space="preserve"> apparaissent pertinents.</w:t>
      </w:r>
    </w:p>
    <w:p w:rsidR="000A3730" w:rsidRDefault="000A3730" w:rsidP="00312CAB">
      <w:pPr>
        <w:pStyle w:val="Sansinterligne"/>
        <w:jc w:val="both"/>
      </w:pPr>
    </w:p>
    <w:p w:rsidR="000A3730" w:rsidRDefault="000A3730" w:rsidP="00312CAB">
      <w:pPr>
        <w:pStyle w:val="Sansinterligne"/>
        <w:jc w:val="both"/>
      </w:pPr>
      <w:r>
        <w:t xml:space="preserve">Il convient donc d’encourager des actions communes sur l’ensemble </w:t>
      </w:r>
      <w:r w:rsidR="001F4CD2">
        <w:t>des champs de</w:t>
      </w:r>
      <w:r>
        <w:t xml:space="preserve"> la thématique biodiversité : de l’amélioration des connaissances, de la mise en place d’observatoires et </w:t>
      </w:r>
      <w:r w:rsidR="001F4CD2">
        <w:t>d’</w:t>
      </w:r>
      <w:r>
        <w:t>indicateurs communs, de stratégies de préservation et de gestion inclusive</w:t>
      </w:r>
      <w:r w:rsidR="001F4CD2">
        <w:t>s</w:t>
      </w:r>
      <w:r>
        <w:t xml:space="preserve">, de sensibilisation des réseaux d’acteurs et d’habitants, </w:t>
      </w:r>
      <w:r w:rsidR="002C57B2">
        <w:t xml:space="preserve">de restauration d’espaces naturels dégradés, </w:t>
      </w:r>
      <w:r>
        <w:t>et de valorisation durable des ressources dans le cadre d’activités économiques responsables</w:t>
      </w:r>
      <w:r w:rsidR="002C57B2">
        <w:t xml:space="preserve"> telles que l’éco-tourisme</w:t>
      </w:r>
      <w:r>
        <w:t> ; et ce, sur l’ensemble de la zone de coopération.</w:t>
      </w:r>
    </w:p>
    <w:p w:rsidR="000A3730" w:rsidRDefault="000A3730" w:rsidP="00312CAB">
      <w:pPr>
        <w:pStyle w:val="Sansinterligne"/>
        <w:jc w:val="both"/>
      </w:pPr>
    </w:p>
    <w:p w:rsidR="000A3730" w:rsidRDefault="009B736E" w:rsidP="00312CAB">
      <w:pPr>
        <w:pStyle w:val="Sansinterligne"/>
        <w:jc w:val="both"/>
      </w:pPr>
      <w:r>
        <w:t>Il est donc essentiel de mettre en place et de renforcer une approche intégrée, afin de favoriser l’émergence de projets structurants.</w:t>
      </w:r>
    </w:p>
    <w:p w:rsidR="000A3730" w:rsidRDefault="000A3730" w:rsidP="00312CAB">
      <w:pPr>
        <w:pStyle w:val="Sansinterligne"/>
        <w:jc w:val="both"/>
      </w:pPr>
    </w:p>
    <w:p w:rsidR="000B79F6" w:rsidRPr="00650E9D" w:rsidRDefault="009B736E" w:rsidP="00650E9D">
      <w:pPr>
        <w:pStyle w:val="Titre2"/>
        <w:numPr>
          <w:ilvl w:val="0"/>
          <w:numId w:val="13"/>
        </w:numPr>
        <w:jc w:val="both"/>
        <w:rPr>
          <w:b w:val="0"/>
          <w:bCs w:val="0"/>
          <w:color w:val="92D050"/>
        </w:rPr>
      </w:pPr>
      <w:bookmarkStart w:id="7" w:name="_Toc484157316"/>
      <w:bookmarkStart w:id="8" w:name="_Toc484157370"/>
      <w:bookmarkStart w:id="9" w:name="_Toc484158894"/>
      <w:bookmarkStart w:id="10" w:name="_Toc484159819"/>
      <w:bookmarkStart w:id="11" w:name="_Toc484159863"/>
      <w:bookmarkStart w:id="12" w:name="_Toc484157317"/>
      <w:bookmarkStart w:id="13" w:name="_Toc484157371"/>
      <w:bookmarkStart w:id="14" w:name="_Toc484158895"/>
      <w:bookmarkStart w:id="15" w:name="_Toc484159820"/>
      <w:bookmarkStart w:id="16" w:name="_Toc484159864"/>
      <w:bookmarkStart w:id="17" w:name="_Toc477189043"/>
      <w:bookmarkStart w:id="18" w:name="_Toc485894359"/>
      <w:bookmarkEnd w:id="7"/>
      <w:bookmarkEnd w:id="8"/>
      <w:bookmarkEnd w:id="9"/>
      <w:bookmarkEnd w:id="10"/>
      <w:bookmarkEnd w:id="11"/>
      <w:bookmarkEnd w:id="12"/>
      <w:bookmarkEnd w:id="13"/>
      <w:bookmarkEnd w:id="14"/>
      <w:bookmarkEnd w:id="15"/>
      <w:bookmarkEnd w:id="16"/>
      <w:r w:rsidRPr="00650E9D">
        <w:rPr>
          <w:b w:val="0"/>
          <w:bCs w:val="0"/>
          <w:color w:val="92D050"/>
        </w:rPr>
        <w:t>Patrimoines culturels</w:t>
      </w:r>
      <w:bookmarkEnd w:id="17"/>
      <w:bookmarkEnd w:id="18"/>
    </w:p>
    <w:p w:rsidR="006815D9" w:rsidRPr="00650E9D" w:rsidRDefault="006815D9" w:rsidP="00312CAB">
      <w:pPr>
        <w:pStyle w:val="Titre4"/>
        <w:jc w:val="both"/>
        <w:rPr>
          <w:color w:val="B6DF89"/>
        </w:rPr>
      </w:pPr>
      <w:r w:rsidRPr="00650E9D">
        <w:rPr>
          <w:color w:val="B6DF89"/>
        </w:rPr>
        <w:t>Situation actuelle</w:t>
      </w:r>
    </w:p>
    <w:p w:rsidR="006815D9" w:rsidRPr="006815D9" w:rsidRDefault="006815D9" w:rsidP="00312CAB">
      <w:pPr>
        <w:jc w:val="both"/>
      </w:pPr>
      <w:r>
        <w:t xml:space="preserve">L’espace de coopération est marqué par </w:t>
      </w:r>
      <w:r w:rsidR="00393603">
        <w:t>des faits culturels,</w:t>
      </w:r>
      <w:r w:rsidR="00792841">
        <w:t xml:space="preserve"> </w:t>
      </w:r>
      <w:r>
        <w:t>démographique</w:t>
      </w:r>
      <w:r w:rsidR="00393603">
        <w:t>s</w:t>
      </w:r>
      <w:r w:rsidR="00792841">
        <w:t xml:space="preserve"> et historique</w:t>
      </w:r>
      <w:r w:rsidR="00393603">
        <w:t>s</w:t>
      </w:r>
      <w:r w:rsidR="002F6822">
        <w:t xml:space="preserve"> similaires</w:t>
      </w:r>
      <w:r>
        <w:t>, même si les langues officielles diffèrent</w:t>
      </w:r>
      <w:r w:rsidR="00312CAB">
        <w:t xml:space="preserve">. Et, bien que la proximité des populations soit </w:t>
      </w:r>
      <w:r w:rsidR="002F6822">
        <w:t>incontestable</w:t>
      </w:r>
      <w:r w:rsidR="00312CAB">
        <w:t>, elles se connaissent encore très peu. Chaque territoire partenaire se démarque par des particularités qu’il est important de protéger et de promouvoir, afin de faciliter le rapprochement de leurs populations ainsi que la projection de l’espace de coopération au niveau régional et international.</w:t>
      </w:r>
    </w:p>
    <w:p w:rsidR="006815D9" w:rsidRPr="00650E9D" w:rsidRDefault="006815D9" w:rsidP="00312CAB">
      <w:pPr>
        <w:pStyle w:val="Titre4"/>
        <w:jc w:val="both"/>
        <w:rPr>
          <w:color w:val="B6DF89"/>
        </w:rPr>
      </w:pPr>
      <w:r w:rsidRPr="00650E9D">
        <w:rPr>
          <w:color w:val="B6DF89"/>
        </w:rPr>
        <w:t>Perspectives</w:t>
      </w:r>
    </w:p>
    <w:p w:rsidR="00E84C17" w:rsidRDefault="00C4251A" w:rsidP="009D06C5">
      <w:pPr>
        <w:pStyle w:val="Sansinterligne"/>
        <w:spacing w:line="276" w:lineRule="auto"/>
        <w:jc w:val="both"/>
      </w:pPr>
      <w:r>
        <w:t xml:space="preserve">La filière touristique a tout intérêt à se </w:t>
      </w:r>
      <w:r w:rsidR="00182A7B">
        <w:t xml:space="preserve">construire </w:t>
      </w:r>
      <w:r>
        <w:t>à travers des projets de valorisation réalisés en coopération avec les acteurs issus de l’e</w:t>
      </w:r>
      <w:r w:rsidR="005F7DE7">
        <w:t>nsemble de la zone du programme. En effet, la valorisation des richesses culturelles par le développement des secteurs d’activités</w:t>
      </w:r>
      <w:r w:rsidR="001F4CD2">
        <w:t>,</w:t>
      </w:r>
      <w:r w:rsidR="005F7DE7">
        <w:t xml:space="preserve"> qui lui sont liés</w:t>
      </w:r>
      <w:r w:rsidR="001F4CD2">
        <w:t>,</w:t>
      </w:r>
      <w:r w:rsidR="005F7DE7">
        <w:t xml:space="preserve"> participent directement à la croissance de l’emploi et des échanges régionaux.</w:t>
      </w:r>
      <w:r w:rsidR="00182A7B">
        <w:t xml:space="preserve"> </w:t>
      </w:r>
      <w:r w:rsidR="00F04C00">
        <w:t xml:space="preserve"> </w:t>
      </w:r>
    </w:p>
    <w:p w:rsidR="00E84C17" w:rsidRDefault="005B3A7A" w:rsidP="009D06C5">
      <w:pPr>
        <w:pStyle w:val="Sansinterligne"/>
        <w:spacing w:line="276" w:lineRule="auto"/>
        <w:jc w:val="both"/>
      </w:pPr>
      <w:r w:rsidRPr="00FE4141">
        <w:t>Cette structuration doit nécessairement passer par l’amélioration des connaissances sur les patrimoines culturels matériels et immatériels</w:t>
      </w:r>
      <w:r w:rsidRPr="00DC2D4C">
        <w:t>, ainsi que par la promotion durable et respectueuse des savoirs et traditions dans le cadre d’activités économiques éthiques et responsables.</w:t>
      </w:r>
      <w:r w:rsidR="003337DF">
        <w:t xml:space="preserve"> </w:t>
      </w:r>
    </w:p>
    <w:p w:rsidR="00861B87" w:rsidRPr="00310D09" w:rsidRDefault="00ED6B88" w:rsidP="00312CAB">
      <w:pPr>
        <w:pStyle w:val="Titre1"/>
        <w:numPr>
          <w:ilvl w:val="0"/>
          <w:numId w:val="3"/>
        </w:numPr>
        <w:jc w:val="both"/>
        <w:rPr>
          <w:color w:val="7ABB33"/>
        </w:rPr>
      </w:pPr>
      <w:bookmarkStart w:id="19" w:name="_Toc484157319"/>
      <w:bookmarkStart w:id="20" w:name="_Toc484157373"/>
      <w:bookmarkStart w:id="21" w:name="_Toc484158897"/>
      <w:bookmarkStart w:id="22" w:name="_Toc484159822"/>
      <w:bookmarkStart w:id="23" w:name="_Toc484159866"/>
      <w:bookmarkStart w:id="24" w:name="_Toc477189044"/>
      <w:bookmarkStart w:id="25" w:name="_Toc485894360"/>
      <w:bookmarkEnd w:id="19"/>
      <w:bookmarkEnd w:id="20"/>
      <w:bookmarkEnd w:id="21"/>
      <w:bookmarkEnd w:id="22"/>
      <w:bookmarkEnd w:id="23"/>
      <w:r w:rsidRPr="00310D09">
        <w:rPr>
          <w:color w:val="7ABB33"/>
        </w:rPr>
        <w:lastRenderedPageBreak/>
        <w:t>Objectifs et nature de l’Appel à Projets</w:t>
      </w:r>
      <w:bookmarkEnd w:id="24"/>
      <w:bookmarkEnd w:id="25"/>
    </w:p>
    <w:p w:rsidR="000C6657" w:rsidRDefault="000A3730" w:rsidP="00312CAB">
      <w:pPr>
        <w:jc w:val="both"/>
      </w:pPr>
      <w:r>
        <w:t xml:space="preserve">L’ensemble des projets </w:t>
      </w:r>
      <w:r w:rsidR="00064AAB">
        <w:t>candidats</w:t>
      </w:r>
      <w:r>
        <w:t xml:space="preserve"> devraient, tant </w:t>
      </w:r>
      <w:r w:rsidR="000C6657">
        <w:t>sur</w:t>
      </w:r>
      <w:r>
        <w:t xml:space="preserve"> la culture que la nature, proposer des </w:t>
      </w:r>
      <w:r w:rsidRPr="009D06C5">
        <w:rPr>
          <w:b/>
        </w:rPr>
        <w:t xml:space="preserve">démarches intégrées </w:t>
      </w:r>
      <w:r w:rsidR="000C6657" w:rsidRPr="009D06C5">
        <w:rPr>
          <w:b/>
        </w:rPr>
        <w:t>et inclusives</w:t>
      </w:r>
      <w:r w:rsidR="000C6657">
        <w:t>, ces</w:t>
      </w:r>
      <w:r w:rsidR="008D0D87">
        <w:t xml:space="preserve"> dernières devant être structurées</w:t>
      </w:r>
      <w:r w:rsidR="000C6657">
        <w:t xml:space="preserve"> en volets complémentaires :  </w:t>
      </w:r>
    </w:p>
    <w:p w:rsidR="000C6657" w:rsidRDefault="000C6657" w:rsidP="009D06C5">
      <w:pPr>
        <w:pStyle w:val="Paragraphedeliste"/>
        <w:numPr>
          <w:ilvl w:val="0"/>
          <w:numId w:val="20"/>
        </w:numPr>
        <w:jc w:val="both"/>
      </w:pPr>
      <w:r>
        <w:t xml:space="preserve">Un volet </w:t>
      </w:r>
      <w:r w:rsidR="00DE59E0" w:rsidRPr="00DE59E0">
        <w:rPr>
          <w:u w:val="single"/>
        </w:rPr>
        <w:t>A</w:t>
      </w:r>
      <w:r w:rsidRPr="009D06C5">
        <w:rPr>
          <w:u w:val="single"/>
        </w:rPr>
        <w:t>mélioration de connaissances</w:t>
      </w:r>
      <w:r w:rsidR="005F4853" w:rsidRPr="00DE59E0">
        <w:t>,</w:t>
      </w:r>
      <w:r>
        <w:t xml:space="preserve"> qui viserait notamment </w:t>
      </w:r>
      <w:r w:rsidR="00DE59E0">
        <w:t>au renforcement</w:t>
      </w:r>
      <w:r>
        <w:t xml:space="preserve"> et </w:t>
      </w:r>
      <w:r w:rsidR="00DE59E0">
        <w:t xml:space="preserve">à </w:t>
      </w:r>
      <w:r>
        <w:t xml:space="preserve">l’enrichissement de bases de données et des corpus de connaissances  dans des systèmes pérennes, et </w:t>
      </w:r>
      <w:r w:rsidR="00DE59E0">
        <w:t xml:space="preserve"> à </w:t>
      </w:r>
      <w:r>
        <w:t>la mise en place d’indicateurs communs en proposant par exemple une harmonisation de normes ;</w:t>
      </w:r>
    </w:p>
    <w:p w:rsidR="000C6657" w:rsidRDefault="000C6657" w:rsidP="009D06C5">
      <w:pPr>
        <w:pStyle w:val="Paragraphedeliste"/>
        <w:numPr>
          <w:ilvl w:val="0"/>
          <w:numId w:val="20"/>
        </w:numPr>
        <w:jc w:val="both"/>
      </w:pPr>
      <w:r>
        <w:t xml:space="preserve">Un volet </w:t>
      </w:r>
      <w:r w:rsidR="00DE59E0">
        <w:rPr>
          <w:u w:val="single"/>
        </w:rPr>
        <w:t>O</w:t>
      </w:r>
      <w:r w:rsidRPr="009D06C5">
        <w:rPr>
          <w:u w:val="single"/>
        </w:rPr>
        <w:t>pérationnel</w:t>
      </w:r>
      <w:r w:rsidR="00DE59E0">
        <w:t xml:space="preserve">, </w:t>
      </w:r>
      <w:r>
        <w:t>qui viserait à obtenir des résultats tangibles sur la préservation, la restauration, la transmission ou la valorisation d’éléments culturels ou naturels ;</w:t>
      </w:r>
    </w:p>
    <w:p w:rsidR="000C6657" w:rsidRDefault="000C6657" w:rsidP="009D06C5">
      <w:pPr>
        <w:pStyle w:val="Paragraphedeliste"/>
        <w:numPr>
          <w:ilvl w:val="0"/>
          <w:numId w:val="20"/>
        </w:numPr>
        <w:jc w:val="both"/>
      </w:pPr>
      <w:r>
        <w:t xml:space="preserve">Un volet de </w:t>
      </w:r>
      <w:r w:rsidR="00DE59E0">
        <w:rPr>
          <w:u w:val="single"/>
        </w:rPr>
        <w:t>F</w:t>
      </w:r>
      <w:r w:rsidRPr="009D06C5">
        <w:rPr>
          <w:u w:val="single"/>
        </w:rPr>
        <w:t>ormation</w:t>
      </w:r>
      <w:r>
        <w:t xml:space="preserve"> et/ou </w:t>
      </w:r>
      <w:r w:rsidR="00DE59E0">
        <w:rPr>
          <w:u w:val="single"/>
        </w:rPr>
        <w:t>S</w:t>
      </w:r>
      <w:r w:rsidRPr="009D06C5">
        <w:rPr>
          <w:u w:val="single"/>
        </w:rPr>
        <w:t>ensibilisation</w:t>
      </w:r>
      <w:r>
        <w:t xml:space="preserve"> et</w:t>
      </w:r>
      <w:r w:rsidR="008D0D87">
        <w:t xml:space="preserve"> de</w:t>
      </w:r>
      <w:r>
        <w:t xml:space="preserve"> </w:t>
      </w:r>
      <w:r w:rsidR="00DE59E0" w:rsidRPr="00DD3855">
        <w:rPr>
          <w:u w:val="single"/>
        </w:rPr>
        <w:t>C</w:t>
      </w:r>
      <w:r w:rsidRPr="009D06C5">
        <w:rPr>
          <w:u w:val="single"/>
        </w:rPr>
        <w:t>ommunication</w:t>
      </w:r>
      <w:r w:rsidR="00DE59E0">
        <w:t>,</w:t>
      </w:r>
      <w:r>
        <w:t xml:space="preserve"> qui viserait à impliquer les différents niveaux de partenaires et de population dans le programme. </w:t>
      </w:r>
    </w:p>
    <w:p w:rsidR="000C6657" w:rsidRDefault="000C6657">
      <w:pPr>
        <w:jc w:val="both"/>
      </w:pPr>
      <w:r>
        <w:t>A titre d’exemple, il peut s’agir pour un programme scientifique</w:t>
      </w:r>
      <w:r w:rsidR="00DE59E0">
        <w:t xml:space="preserve">, dont l’objectif principal est </w:t>
      </w:r>
      <w:r>
        <w:t xml:space="preserve">de </w:t>
      </w:r>
      <w:r w:rsidR="00DE59E0">
        <w:t>préserver un</w:t>
      </w:r>
      <w:r>
        <w:t xml:space="preserve"> habitat rare</w:t>
      </w:r>
      <w:r w:rsidR="00DE59E0">
        <w:t xml:space="preserve">, des volets suivants </w:t>
      </w:r>
      <w:r>
        <w:t>:</w:t>
      </w:r>
    </w:p>
    <w:p w:rsidR="000C6657" w:rsidRDefault="000C6657" w:rsidP="009D06C5">
      <w:pPr>
        <w:pStyle w:val="Paragraphedeliste"/>
        <w:numPr>
          <w:ilvl w:val="0"/>
          <w:numId w:val="20"/>
        </w:numPr>
        <w:jc w:val="both"/>
      </w:pPr>
      <w:r>
        <w:t>Volet A</w:t>
      </w:r>
      <w:r w:rsidR="00DE59E0">
        <w:t xml:space="preserve"> –</w:t>
      </w:r>
      <w:r>
        <w:t xml:space="preserve"> Une amélioration des connaissances </w:t>
      </w:r>
      <w:r w:rsidR="00DE59E0">
        <w:t xml:space="preserve">sur </w:t>
      </w:r>
      <w:r w:rsidR="00955F56">
        <w:t xml:space="preserve">la </w:t>
      </w:r>
      <w:r>
        <w:t xml:space="preserve">répartition </w:t>
      </w:r>
      <w:r w:rsidR="008D0D87">
        <w:t xml:space="preserve">de l’habitat et </w:t>
      </w:r>
      <w:r w:rsidR="00955F56">
        <w:t>sur</w:t>
      </w:r>
      <w:r w:rsidR="008D0D87">
        <w:t xml:space="preserve"> son état de conservation</w:t>
      </w:r>
      <w:r w:rsidR="00955F56">
        <w:t>, avec une</w:t>
      </w:r>
      <w:r>
        <w:t xml:space="preserve"> mise en place de protocoles communs, </w:t>
      </w:r>
      <w:r w:rsidR="00955F56">
        <w:t xml:space="preserve">une construction ou </w:t>
      </w:r>
      <w:r>
        <w:t xml:space="preserve">valorisation de bases de données,  </w:t>
      </w:r>
      <w:r w:rsidR="00955F56">
        <w:t xml:space="preserve">une </w:t>
      </w:r>
      <w:r>
        <w:t>amélioration des échanges entre partenaires, et</w:t>
      </w:r>
      <w:r w:rsidR="007E75CA">
        <w:t>c.</w:t>
      </w:r>
    </w:p>
    <w:p w:rsidR="000C6657" w:rsidRDefault="000C6657" w:rsidP="009D06C5">
      <w:pPr>
        <w:pStyle w:val="Paragraphedeliste"/>
        <w:numPr>
          <w:ilvl w:val="0"/>
          <w:numId w:val="20"/>
        </w:numPr>
        <w:jc w:val="both"/>
      </w:pPr>
      <w:r>
        <w:t>Volet B </w:t>
      </w:r>
      <w:r w:rsidR="00955F56">
        <w:t xml:space="preserve"> – </w:t>
      </w:r>
      <w:r>
        <w:t xml:space="preserve"> </w:t>
      </w:r>
      <w:r w:rsidR="00955F56">
        <w:t>U</w:t>
      </w:r>
      <w:r>
        <w:t>ne expérimentation grandeur nature visant à mettre en place des espaces de découvertes et des opérations de restauration</w:t>
      </w:r>
      <w:r w:rsidR="006E124D">
        <w:t>, etc</w:t>
      </w:r>
      <w:r w:rsidR="007E75CA">
        <w:t>.</w:t>
      </w:r>
    </w:p>
    <w:p w:rsidR="000C6657" w:rsidRDefault="000C6657" w:rsidP="009D06C5">
      <w:pPr>
        <w:pStyle w:val="Paragraphedeliste"/>
        <w:numPr>
          <w:ilvl w:val="0"/>
          <w:numId w:val="20"/>
        </w:numPr>
        <w:jc w:val="both"/>
      </w:pPr>
      <w:r>
        <w:t>Volet C </w:t>
      </w:r>
      <w:r w:rsidR="00955F56">
        <w:t xml:space="preserve"> –</w:t>
      </w:r>
      <w:r>
        <w:t xml:space="preserve"> </w:t>
      </w:r>
      <w:r w:rsidR="00955F56">
        <w:t>L</w:t>
      </w:r>
      <w:r>
        <w:t>’organisation d’ateliers de sensibilisation dans des écoles ou auprès de communautés d’</w:t>
      </w:r>
      <w:r w:rsidR="008D0D87">
        <w:t>habitants</w:t>
      </w:r>
      <w:r w:rsidR="006E124D">
        <w:t xml:space="preserve"> sur le sujet</w:t>
      </w:r>
      <w:r w:rsidR="007E75CA">
        <w:t>.</w:t>
      </w:r>
    </w:p>
    <w:p w:rsidR="000C6657" w:rsidRDefault="000C6657">
      <w:pPr>
        <w:jc w:val="both"/>
      </w:pPr>
      <w:r>
        <w:t xml:space="preserve">A titre d’exemple pour le volet culturel, il peut s’agir d’un programme sur la sauvegarde </w:t>
      </w:r>
      <w:r w:rsidRPr="001F4CD2">
        <w:rPr>
          <w:i/>
        </w:rPr>
        <w:t>sensu lato</w:t>
      </w:r>
      <w:r>
        <w:t xml:space="preserve"> d</w:t>
      </w:r>
      <w:r w:rsidR="006E124D">
        <w:t xml:space="preserve">’une </w:t>
      </w:r>
      <w:r>
        <w:t>langue en voie de disparition</w:t>
      </w:r>
      <w:r w:rsidR="006E124D">
        <w:t> :</w:t>
      </w:r>
    </w:p>
    <w:p w:rsidR="000C6657" w:rsidRDefault="000C6657" w:rsidP="009D06C5">
      <w:pPr>
        <w:pStyle w:val="Paragraphedeliste"/>
        <w:numPr>
          <w:ilvl w:val="0"/>
          <w:numId w:val="20"/>
        </w:numPr>
        <w:jc w:val="both"/>
      </w:pPr>
      <w:r>
        <w:t xml:space="preserve"> Volet A</w:t>
      </w:r>
      <w:r w:rsidR="00955F56">
        <w:t xml:space="preserve"> – A</w:t>
      </w:r>
      <w:r>
        <w:t>mélioration du corpus de connaissances et</w:t>
      </w:r>
      <w:r w:rsidR="00955F56">
        <w:t xml:space="preserve"> </w:t>
      </w:r>
      <w:r>
        <w:t xml:space="preserve">enregistrements de locuteurs, </w:t>
      </w:r>
      <w:r w:rsidR="008D0D87">
        <w:t>publication d’un dictionnaire, etc</w:t>
      </w:r>
      <w:r w:rsidR="00955F56">
        <w:t>.</w:t>
      </w:r>
      <w:r w:rsidR="008D0D87">
        <w:t xml:space="preserve"> </w:t>
      </w:r>
    </w:p>
    <w:p w:rsidR="000C6657" w:rsidRDefault="000C6657" w:rsidP="009D06C5">
      <w:pPr>
        <w:pStyle w:val="Paragraphedeliste"/>
        <w:numPr>
          <w:ilvl w:val="0"/>
          <w:numId w:val="20"/>
        </w:numPr>
        <w:jc w:val="both"/>
      </w:pPr>
      <w:r>
        <w:t>Volet B </w:t>
      </w:r>
      <w:r w:rsidR="00955F56">
        <w:t>– O</w:t>
      </w:r>
      <w:r w:rsidR="008D0D87">
        <w:t>rganisation d’ateliers de transmission sur le terrain, élaboration d’une stratégie de moyen ou long terme sur les transmissions, etc.</w:t>
      </w:r>
    </w:p>
    <w:p w:rsidR="008D0D87" w:rsidRDefault="008D0D87" w:rsidP="009D06C5">
      <w:pPr>
        <w:pStyle w:val="Paragraphedeliste"/>
        <w:numPr>
          <w:ilvl w:val="0"/>
          <w:numId w:val="20"/>
        </w:numPr>
        <w:jc w:val="both"/>
      </w:pPr>
      <w:r>
        <w:t>Volet C</w:t>
      </w:r>
      <w:r w:rsidR="00955F56">
        <w:t xml:space="preserve"> –</w:t>
      </w:r>
      <w:r>
        <w:t xml:space="preserve"> </w:t>
      </w:r>
      <w:r w:rsidR="00955F56">
        <w:t>O</w:t>
      </w:r>
      <w:r>
        <w:t xml:space="preserve">rganisation de formations spécifiques auprès d’intervenants ou d’enquêteurs issus des communautés concernées, actions de communication avec la réalisation d’une vidéo </w:t>
      </w:r>
      <w:r w:rsidR="006E124D">
        <w:t xml:space="preserve">et/ou d’une exposition, </w:t>
      </w:r>
      <w:r>
        <w:t>etc.</w:t>
      </w:r>
    </w:p>
    <w:p w:rsidR="008D0D87" w:rsidRDefault="008D0D87" w:rsidP="00312CAB">
      <w:pPr>
        <w:jc w:val="both"/>
      </w:pPr>
      <w:r>
        <w:t xml:space="preserve">Il s’agit donc ici d’éviter un projet qui ne s’attacherait qu’à réaliser une sensibilisation sur un thème particulier, ou un programme scientifique qui ne viserait qu’à une amélioration de connaissances. Un strict équilibre entre les </w:t>
      </w:r>
      <w:r w:rsidR="00955F56">
        <w:t xml:space="preserve">trois </w:t>
      </w:r>
      <w:r>
        <w:t xml:space="preserve">volets n’est pas demandé.  </w:t>
      </w:r>
    </w:p>
    <w:p w:rsidR="006E124D" w:rsidRDefault="006E124D" w:rsidP="00312CAB">
      <w:pPr>
        <w:jc w:val="both"/>
      </w:pPr>
      <w:r>
        <w:t xml:space="preserve">Enfin, la mise en place d’une </w:t>
      </w:r>
      <w:r w:rsidRPr="00955F56">
        <w:rPr>
          <w:b/>
        </w:rPr>
        <w:t>gouvernance innovante et inclusive</w:t>
      </w:r>
      <w:r>
        <w:t xml:space="preserve"> autour des projets intégrés est privilégiée. Il s’agira par exemple de proposer l’implication sur des bases participatives de communautés d’habitants et/ou d’associations représentatives et/ou de valorisation d’espaces coutumiers, en intégrant les jeunes et les femmes. </w:t>
      </w:r>
    </w:p>
    <w:p w:rsidR="008D0D87" w:rsidRDefault="008D0D87" w:rsidP="00312CAB">
      <w:pPr>
        <w:jc w:val="both"/>
        <w:rPr>
          <w:color w:val="1F497D" w:themeColor="text2"/>
        </w:rPr>
      </w:pPr>
      <w:r>
        <w:t xml:space="preserve">Les projets proposés peuvent parfois être des prolongements de programmes déjà financés en Guyane sur du FEDER. Dans ce cas de figure, le porteur devra parfaitement délimiter les actions qu’il envisage au niveau du </w:t>
      </w:r>
      <w:r>
        <w:lastRenderedPageBreak/>
        <w:t xml:space="preserve">PCIA, expliciter la complémentarité des actions FEDER/PCIA tout </w:t>
      </w:r>
      <w:r w:rsidR="00955F56">
        <w:t xml:space="preserve">en </w:t>
      </w:r>
      <w:r>
        <w:t xml:space="preserve">démontrant l’absence de financements croisés. </w:t>
      </w:r>
    </w:p>
    <w:p w:rsidR="001742FD" w:rsidRDefault="00A742A3" w:rsidP="00312CAB">
      <w:pPr>
        <w:jc w:val="both"/>
      </w:pPr>
      <w:r>
        <w:t>A titre indicatif, l</w:t>
      </w:r>
      <w:r w:rsidR="001742FD">
        <w:t xml:space="preserve">’enveloppe FEDER dédiée à cette action est </w:t>
      </w:r>
      <w:r w:rsidR="001742FD" w:rsidRPr="00064AAB">
        <w:t xml:space="preserve">de </w:t>
      </w:r>
      <w:r w:rsidR="00064AAB" w:rsidRPr="00064AAB">
        <w:t>3 325 000</w:t>
      </w:r>
      <w:r w:rsidR="00F04C00" w:rsidRPr="00064AAB">
        <w:t xml:space="preserve"> </w:t>
      </w:r>
      <w:r w:rsidR="001742FD" w:rsidRPr="00064AAB">
        <w:t>€</w:t>
      </w:r>
      <w:r w:rsidR="009B6158" w:rsidRPr="00064AAB">
        <w:rPr>
          <w:rStyle w:val="Appelnotedebasdep"/>
        </w:rPr>
        <w:footnoteReference w:id="1"/>
      </w:r>
      <w:r w:rsidR="001742FD" w:rsidRPr="00064AAB">
        <w:t>,</w:t>
      </w:r>
      <w:r w:rsidR="001742FD">
        <w:t xml:space="preserve"> répartie comme suit : </w:t>
      </w:r>
    </w:p>
    <w:tbl>
      <w:tblPr>
        <w:tblStyle w:val="Grilledutableau"/>
        <w:tblW w:w="0" w:type="auto"/>
        <w:jc w:val="center"/>
        <w:tblLook w:val="04A0" w:firstRow="1" w:lastRow="0" w:firstColumn="1" w:lastColumn="0" w:noHBand="0" w:noVBand="1"/>
      </w:tblPr>
      <w:tblGrid>
        <w:gridCol w:w="1584"/>
        <w:gridCol w:w="1394"/>
      </w:tblGrid>
      <w:tr w:rsidR="00C177EF" w:rsidTr="00064AAB">
        <w:trPr>
          <w:trHeight w:val="260"/>
          <w:jc w:val="center"/>
        </w:trPr>
        <w:tc>
          <w:tcPr>
            <w:tcW w:w="1549" w:type="dxa"/>
            <w:tcBorders>
              <w:top w:val="nil"/>
              <w:left w:val="nil"/>
            </w:tcBorders>
          </w:tcPr>
          <w:p w:rsidR="00C177EF" w:rsidRDefault="00C177EF" w:rsidP="00C177EF">
            <w:pPr>
              <w:tabs>
                <w:tab w:val="left" w:pos="5550"/>
              </w:tabs>
              <w:jc w:val="both"/>
            </w:pPr>
          </w:p>
        </w:tc>
        <w:tc>
          <w:tcPr>
            <w:tcW w:w="1394" w:type="dxa"/>
          </w:tcPr>
          <w:p w:rsidR="00C177EF" w:rsidRPr="00064AAB" w:rsidRDefault="00064AAB" w:rsidP="00C177EF">
            <w:pPr>
              <w:tabs>
                <w:tab w:val="left" w:pos="5550"/>
              </w:tabs>
              <w:jc w:val="both"/>
              <w:rPr>
                <w:b/>
              </w:rPr>
            </w:pPr>
            <w:r w:rsidRPr="00064AAB">
              <w:rPr>
                <w:b/>
              </w:rPr>
              <w:t>FEDER</w:t>
            </w:r>
          </w:p>
        </w:tc>
      </w:tr>
      <w:tr w:rsidR="00C177EF" w:rsidTr="00064AAB">
        <w:trPr>
          <w:trHeight w:val="246"/>
          <w:jc w:val="center"/>
        </w:trPr>
        <w:tc>
          <w:tcPr>
            <w:tcW w:w="1549" w:type="dxa"/>
          </w:tcPr>
          <w:p w:rsidR="00C177EF" w:rsidRPr="00064AAB" w:rsidRDefault="00C177EF" w:rsidP="00C177EF">
            <w:pPr>
              <w:tabs>
                <w:tab w:val="left" w:pos="5550"/>
              </w:tabs>
              <w:jc w:val="both"/>
              <w:rPr>
                <w:b/>
              </w:rPr>
            </w:pPr>
            <w:r w:rsidRPr="00064AAB">
              <w:rPr>
                <w:b/>
              </w:rPr>
              <w:t>Transfrontalier</w:t>
            </w:r>
          </w:p>
        </w:tc>
        <w:tc>
          <w:tcPr>
            <w:tcW w:w="1394" w:type="dxa"/>
          </w:tcPr>
          <w:p w:rsidR="00C177EF" w:rsidRDefault="00C177EF" w:rsidP="00C177EF">
            <w:pPr>
              <w:tabs>
                <w:tab w:val="left" w:pos="5550"/>
              </w:tabs>
              <w:jc w:val="both"/>
            </w:pPr>
            <w:r>
              <w:t>2 275</w:t>
            </w:r>
            <w:r w:rsidR="00064AAB">
              <w:t> </w:t>
            </w:r>
            <w:r>
              <w:t>000</w:t>
            </w:r>
            <w:r w:rsidR="00064AAB">
              <w:t xml:space="preserve"> €</w:t>
            </w:r>
          </w:p>
        </w:tc>
      </w:tr>
      <w:tr w:rsidR="00C177EF" w:rsidTr="00064AAB">
        <w:trPr>
          <w:trHeight w:val="274"/>
          <w:jc w:val="center"/>
        </w:trPr>
        <w:tc>
          <w:tcPr>
            <w:tcW w:w="1549" w:type="dxa"/>
          </w:tcPr>
          <w:p w:rsidR="00C177EF" w:rsidRPr="00064AAB" w:rsidRDefault="00C177EF" w:rsidP="00C177EF">
            <w:pPr>
              <w:tabs>
                <w:tab w:val="left" w:pos="5550"/>
              </w:tabs>
              <w:jc w:val="both"/>
              <w:rPr>
                <w:b/>
              </w:rPr>
            </w:pPr>
            <w:r w:rsidRPr="00064AAB">
              <w:rPr>
                <w:b/>
              </w:rPr>
              <w:t>Transnational</w:t>
            </w:r>
          </w:p>
        </w:tc>
        <w:tc>
          <w:tcPr>
            <w:tcW w:w="1394" w:type="dxa"/>
          </w:tcPr>
          <w:p w:rsidR="00C177EF" w:rsidRDefault="00064AAB" w:rsidP="00C177EF">
            <w:pPr>
              <w:tabs>
                <w:tab w:val="left" w:pos="5550"/>
              </w:tabs>
              <w:jc w:val="both"/>
            </w:pPr>
            <w:r>
              <w:t>1 050 000 €</w:t>
            </w:r>
          </w:p>
        </w:tc>
      </w:tr>
    </w:tbl>
    <w:p w:rsidR="00861B87" w:rsidRPr="00310D09" w:rsidRDefault="00C177EF" w:rsidP="00312CAB">
      <w:pPr>
        <w:pStyle w:val="Titre1"/>
        <w:numPr>
          <w:ilvl w:val="0"/>
          <w:numId w:val="3"/>
        </w:numPr>
        <w:jc w:val="both"/>
        <w:rPr>
          <w:color w:val="7ABB33"/>
        </w:rPr>
      </w:pPr>
      <w:bookmarkStart w:id="26" w:name="_Toc484157321"/>
      <w:bookmarkStart w:id="27" w:name="_Toc484157375"/>
      <w:bookmarkStart w:id="28" w:name="_Toc484158899"/>
      <w:bookmarkStart w:id="29" w:name="_Toc484159824"/>
      <w:bookmarkStart w:id="30" w:name="_Toc484159868"/>
      <w:bookmarkStart w:id="31" w:name="_Toc484157322"/>
      <w:bookmarkStart w:id="32" w:name="_Toc484157376"/>
      <w:bookmarkStart w:id="33" w:name="_Toc484158900"/>
      <w:bookmarkStart w:id="34" w:name="_Toc484159825"/>
      <w:bookmarkStart w:id="35" w:name="_Toc484159869"/>
      <w:bookmarkStart w:id="36" w:name="_Toc484157334"/>
      <w:bookmarkStart w:id="37" w:name="_Toc484157388"/>
      <w:bookmarkStart w:id="38" w:name="_Toc484158912"/>
      <w:bookmarkStart w:id="39" w:name="_Toc484159837"/>
      <w:bookmarkStart w:id="40" w:name="_Toc484159881"/>
      <w:bookmarkStart w:id="41" w:name="_Toc484157335"/>
      <w:bookmarkStart w:id="42" w:name="_Toc484157389"/>
      <w:bookmarkStart w:id="43" w:name="_Toc484158913"/>
      <w:bookmarkStart w:id="44" w:name="_Toc484159838"/>
      <w:bookmarkStart w:id="45" w:name="_Toc484159882"/>
      <w:bookmarkStart w:id="46" w:name="_Toc484157336"/>
      <w:bookmarkStart w:id="47" w:name="_Toc484157390"/>
      <w:bookmarkStart w:id="48" w:name="_Toc484158914"/>
      <w:bookmarkStart w:id="49" w:name="_Toc484159839"/>
      <w:bookmarkStart w:id="50" w:name="_Toc484159883"/>
      <w:bookmarkStart w:id="51" w:name="_Toc484157337"/>
      <w:bookmarkStart w:id="52" w:name="_Toc484157391"/>
      <w:bookmarkStart w:id="53" w:name="_Toc484158915"/>
      <w:bookmarkStart w:id="54" w:name="_Toc484159840"/>
      <w:bookmarkStart w:id="55" w:name="_Toc484159884"/>
      <w:bookmarkStart w:id="56" w:name="_Toc484157338"/>
      <w:bookmarkStart w:id="57" w:name="_Toc484157392"/>
      <w:bookmarkStart w:id="58" w:name="_Toc484158916"/>
      <w:bookmarkStart w:id="59" w:name="_Toc484159841"/>
      <w:bookmarkStart w:id="60" w:name="_Toc484159885"/>
      <w:bookmarkStart w:id="61" w:name="_Toc484157339"/>
      <w:bookmarkStart w:id="62" w:name="_Toc484157393"/>
      <w:bookmarkStart w:id="63" w:name="_Toc484158917"/>
      <w:bookmarkStart w:id="64" w:name="_Toc484159842"/>
      <w:bookmarkStart w:id="65" w:name="_Toc484159886"/>
      <w:bookmarkStart w:id="66" w:name="_Toc484157340"/>
      <w:bookmarkStart w:id="67" w:name="_Toc484157394"/>
      <w:bookmarkStart w:id="68" w:name="_Toc484158918"/>
      <w:bookmarkStart w:id="69" w:name="_Toc484159843"/>
      <w:bookmarkStart w:id="70" w:name="_Toc484159887"/>
      <w:bookmarkStart w:id="71" w:name="_Toc484157341"/>
      <w:bookmarkStart w:id="72" w:name="_Toc484157395"/>
      <w:bookmarkStart w:id="73" w:name="_Toc484158919"/>
      <w:bookmarkStart w:id="74" w:name="_Toc484159844"/>
      <w:bookmarkStart w:id="75" w:name="_Toc484159888"/>
      <w:bookmarkStart w:id="76" w:name="_Toc484157342"/>
      <w:bookmarkStart w:id="77" w:name="_Toc484157396"/>
      <w:bookmarkStart w:id="78" w:name="_Toc484158920"/>
      <w:bookmarkStart w:id="79" w:name="_Toc484159845"/>
      <w:bookmarkStart w:id="80" w:name="_Toc484159889"/>
      <w:bookmarkStart w:id="81" w:name="_Toc484157343"/>
      <w:bookmarkStart w:id="82" w:name="_Toc484157397"/>
      <w:bookmarkStart w:id="83" w:name="_Toc484158921"/>
      <w:bookmarkStart w:id="84" w:name="_Toc484159846"/>
      <w:bookmarkStart w:id="85" w:name="_Toc484159890"/>
      <w:bookmarkStart w:id="86" w:name="_Toc477189046"/>
      <w:bookmarkStart w:id="87" w:name="_Toc485894361"/>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r>
        <w:rPr>
          <w:color w:val="7ABB33"/>
        </w:rPr>
        <w:t>C</w:t>
      </w:r>
      <w:r w:rsidR="00ED6B88" w:rsidRPr="00310D09">
        <w:rPr>
          <w:color w:val="7ABB33"/>
        </w:rPr>
        <w:t>onditions d’éligibilité</w:t>
      </w:r>
      <w:bookmarkEnd w:id="86"/>
      <w:bookmarkEnd w:id="87"/>
    </w:p>
    <w:p w:rsidR="001F182E" w:rsidRPr="00650E9D" w:rsidRDefault="001F182E" w:rsidP="00650E9D">
      <w:pPr>
        <w:pStyle w:val="Titre2"/>
        <w:numPr>
          <w:ilvl w:val="0"/>
          <w:numId w:val="14"/>
        </w:numPr>
        <w:jc w:val="both"/>
        <w:rPr>
          <w:b w:val="0"/>
          <w:color w:val="92D050"/>
        </w:rPr>
      </w:pPr>
      <w:bookmarkStart w:id="88" w:name="_Toc477189047"/>
      <w:bookmarkStart w:id="89" w:name="_Toc485894362"/>
      <w:r w:rsidRPr="00650E9D">
        <w:rPr>
          <w:b w:val="0"/>
          <w:bCs w:val="0"/>
          <w:color w:val="92D050"/>
        </w:rPr>
        <w:t>Territoires éligibles</w:t>
      </w:r>
      <w:bookmarkEnd w:id="88"/>
      <w:bookmarkEnd w:id="89"/>
    </w:p>
    <w:tbl>
      <w:tblPr>
        <w:tblStyle w:val="Grilledutableau"/>
        <w:tblpPr w:leftFromText="141" w:rightFromText="141" w:vertAnchor="text" w:horzAnchor="margin" w:tblpXSpec="center" w:tblpY="100"/>
        <w:tblW w:w="0" w:type="auto"/>
        <w:tblLook w:val="04A0" w:firstRow="1" w:lastRow="0" w:firstColumn="1" w:lastColumn="0" w:noHBand="0" w:noVBand="1"/>
      </w:tblPr>
      <w:tblGrid>
        <w:gridCol w:w="4413"/>
        <w:gridCol w:w="4372"/>
      </w:tblGrid>
      <w:tr w:rsidR="001F182E" w:rsidTr="001F182E">
        <w:trPr>
          <w:trHeight w:val="264"/>
        </w:trPr>
        <w:tc>
          <w:tcPr>
            <w:tcW w:w="4413" w:type="dxa"/>
          </w:tcPr>
          <w:p w:rsidR="001F182E" w:rsidRPr="004F6AE0" w:rsidRDefault="001F182E" w:rsidP="00312CAB">
            <w:pPr>
              <w:pStyle w:val="Sansinterligne"/>
              <w:jc w:val="both"/>
              <w:rPr>
                <w:b/>
              </w:rPr>
            </w:pPr>
            <w:r>
              <w:rPr>
                <w:b/>
              </w:rPr>
              <w:t>Transfrontalier</w:t>
            </w:r>
          </w:p>
        </w:tc>
        <w:tc>
          <w:tcPr>
            <w:tcW w:w="4372" w:type="dxa"/>
          </w:tcPr>
          <w:p w:rsidR="001F182E" w:rsidRPr="007F76D4" w:rsidRDefault="001F182E" w:rsidP="00312CAB">
            <w:pPr>
              <w:pStyle w:val="Sansinterligne"/>
              <w:jc w:val="both"/>
              <w:rPr>
                <w:b/>
              </w:rPr>
            </w:pPr>
            <w:r w:rsidRPr="007F76D4">
              <w:rPr>
                <w:b/>
              </w:rPr>
              <w:t>Transnational</w:t>
            </w:r>
          </w:p>
        </w:tc>
      </w:tr>
      <w:tr w:rsidR="001F182E" w:rsidRPr="003C3C3E" w:rsidTr="001F182E">
        <w:trPr>
          <w:trHeight w:val="1722"/>
        </w:trPr>
        <w:tc>
          <w:tcPr>
            <w:tcW w:w="4413" w:type="dxa"/>
          </w:tcPr>
          <w:p w:rsidR="001F182E" w:rsidRDefault="001F182E" w:rsidP="00312CAB">
            <w:pPr>
              <w:pStyle w:val="Sansinterligne"/>
              <w:jc w:val="both"/>
            </w:pPr>
            <w:r>
              <w:t>Zones transfrontalières : bassins du Maroni et de l’Oyapock</w:t>
            </w:r>
          </w:p>
          <w:p w:rsidR="001F182E" w:rsidRDefault="001F182E" w:rsidP="00312CAB">
            <w:pPr>
              <w:pStyle w:val="Sansinterligne"/>
              <w:jc w:val="both"/>
            </w:pPr>
            <w:r>
              <w:t xml:space="preserve">Amapa, </w:t>
            </w:r>
          </w:p>
          <w:p w:rsidR="001F182E" w:rsidRDefault="001F182E" w:rsidP="00312CAB">
            <w:pPr>
              <w:pStyle w:val="Sansinterligne"/>
              <w:jc w:val="both"/>
            </w:pPr>
            <w:r>
              <w:t>Guyane</w:t>
            </w:r>
          </w:p>
          <w:p w:rsidR="001F182E" w:rsidRDefault="001F182E" w:rsidP="00312CAB">
            <w:pPr>
              <w:pStyle w:val="Sansinterligne"/>
              <w:jc w:val="both"/>
              <w:rPr>
                <w:b/>
                <w:u w:val="single"/>
              </w:rPr>
            </w:pPr>
            <w:r>
              <w:t>Suriname</w:t>
            </w:r>
          </w:p>
        </w:tc>
        <w:tc>
          <w:tcPr>
            <w:tcW w:w="4372" w:type="dxa"/>
          </w:tcPr>
          <w:p w:rsidR="001F182E" w:rsidRPr="003E0158" w:rsidRDefault="001F182E" w:rsidP="00312CAB">
            <w:pPr>
              <w:pStyle w:val="Sansinterligne"/>
              <w:jc w:val="both"/>
              <w:rPr>
                <w:lang w:val="pt-BR"/>
              </w:rPr>
            </w:pPr>
            <w:r w:rsidRPr="003E0158">
              <w:rPr>
                <w:lang w:val="pt-BR"/>
              </w:rPr>
              <w:t xml:space="preserve">Guyana, </w:t>
            </w:r>
          </w:p>
          <w:p w:rsidR="001F182E" w:rsidRPr="007F76D4" w:rsidRDefault="001F182E" w:rsidP="00312CAB">
            <w:pPr>
              <w:pStyle w:val="Sansinterligne"/>
              <w:jc w:val="both"/>
              <w:rPr>
                <w:lang w:val="pt-BR"/>
              </w:rPr>
            </w:pPr>
            <w:r w:rsidRPr="003E0158">
              <w:rPr>
                <w:lang w:val="pt-BR"/>
              </w:rPr>
              <w:t>S</w:t>
            </w:r>
            <w:r w:rsidRPr="007F76D4">
              <w:rPr>
                <w:lang w:val="pt-BR"/>
              </w:rPr>
              <w:t xml:space="preserve">uriname, </w:t>
            </w:r>
          </w:p>
          <w:p w:rsidR="001F182E" w:rsidRPr="007F76D4" w:rsidRDefault="001F182E" w:rsidP="00312CAB">
            <w:pPr>
              <w:pStyle w:val="Sansinterligne"/>
              <w:jc w:val="both"/>
              <w:rPr>
                <w:lang w:val="pt-BR"/>
              </w:rPr>
            </w:pPr>
            <w:r w:rsidRPr="007F76D4">
              <w:rPr>
                <w:lang w:val="pt-BR"/>
              </w:rPr>
              <w:t xml:space="preserve">Guyane, </w:t>
            </w:r>
          </w:p>
          <w:p w:rsidR="001F182E" w:rsidRPr="007F76D4" w:rsidRDefault="001F182E" w:rsidP="00312CAB">
            <w:pPr>
              <w:pStyle w:val="Sansinterligne"/>
              <w:jc w:val="both"/>
              <w:rPr>
                <w:lang w:val="pt-BR"/>
              </w:rPr>
            </w:pPr>
            <w:r w:rsidRPr="007F76D4">
              <w:rPr>
                <w:lang w:val="pt-BR"/>
              </w:rPr>
              <w:t>Amapa,</w:t>
            </w:r>
          </w:p>
          <w:p w:rsidR="001F182E" w:rsidRPr="007F76D4" w:rsidRDefault="001F182E" w:rsidP="00312CAB">
            <w:pPr>
              <w:pStyle w:val="Sansinterligne"/>
              <w:jc w:val="both"/>
              <w:rPr>
                <w:lang w:val="pt-BR"/>
              </w:rPr>
            </w:pPr>
            <w:r w:rsidRPr="007F76D4">
              <w:rPr>
                <w:lang w:val="pt-BR"/>
              </w:rPr>
              <w:t xml:space="preserve">Para, </w:t>
            </w:r>
          </w:p>
          <w:p w:rsidR="001F182E" w:rsidRPr="004F6AE0" w:rsidRDefault="001F182E" w:rsidP="00312CAB">
            <w:pPr>
              <w:pStyle w:val="Sansinterligne"/>
              <w:jc w:val="both"/>
              <w:rPr>
                <w:b/>
                <w:u w:val="single"/>
                <w:lang w:val="en-US"/>
              </w:rPr>
            </w:pPr>
            <w:r w:rsidRPr="004F6AE0">
              <w:rPr>
                <w:lang w:val="en-US"/>
              </w:rPr>
              <w:t>Amazonas.</w:t>
            </w:r>
          </w:p>
        </w:tc>
      </w:tr>
    </w:tbl>
    <w:p w:rsidR="001F182E" w:rsidRDefault="001F182E" w:rsidP="00312CAB">
      <w:pPr>
        <w:jc w:val="both"/>
      </w:pPr>
    </w:p>
    <w:p w:rsidR="001F182E" w:rsidRPr="001F182E" w:rsidRDefault="001F182E" w:rsidP="00312CAB">
      <w:pPr>
        <w:jc w:val="both"/>
      </w:pPr>
    </w:p>
    <w:p w:rsidR="001F182E" w:rsidRDefault="001F182E" w:rsidP="00312CAB">
      <w:pPr>
        <w:pStyle w:val="Titre3"/>
        <w:jc w:val="both"/>
      </w:pPr>
    </w:p>
    <w:p w:rsidR="001F182E" w:rsidRPr="00650E9D" w:rsidRDefault="001F182E" w:rsidP="00650E9D">
      <w:pPr>
        <w:pStyle w:val="Titre2"/>
        <w:numPr>
          <w:ilvl w:val="0"/>
          <w:numId w:val="14"/>
        </w:numPr>
        <w:jc w:val="both"/>
        <w:rPr>
          <w:b w:val="0"/>
          <w:bCs w:val="0"/>
          <w:color w:val="92D050"/>
        </w:rPr>
      </w:pPr>
      <w:bookmarkStart w:id="90" w:name="_Toc477189048"/>
      <w:bookmarkStart w:id="91" w:name="_Toc485894363"/>
      <w:r w:rsidRPr="00650E9D">
        <w:rPr>
          <w:b w:val="0"/>
          <w:color w:val="92D050"/>
        </w:rPr>
        <w:t>Bénéficiaires éligible</w:t>
      </w:r>
      <w:bookmarkEnd w:id="90"/>
      <w:r w:rsidR="009E4048">
        <w:rPr>
          <w:b w:val="0"/>
          <w:color w:val="92D050"/>
        </w:rPr>
        <w:t>s</w:t>
      </w:r>
      <w:bookmarkEnd w:id="91"/>
    </w:p>
    <w:p w:rsidR="001F182E" w:rsidRDefault="001F182E" w:rsidP="00312CAB">
      <w:pPr>
        <w:pStyle w:val="Sansinterligne"/>
        <w:ind w:right="616"/>
        <w:jc w:val="both"/>
      </w:pPr>
      <w:r>
        <w:t>Sont concernés et éligibles les bénéficiaires ayant une adresse en Guyane, et appartenant aux catégories suivantes</w:t>
      </w:r>
      <w:r>
        <w:rPr>
          <w:rStyle w:val="Appelnotedebasdep"/>
        </w:rPr>
        <w:footnoteReference w:id="2"/>
      </w:r>
      <w:r>
        <w:t> :</w:t>
      </w:r>
    </w:p>
    <w:p w:rsidR="001F182E" w:rsidRDefault="001F182E" w:rsidP="00312CAB">
      <w:pPr>
        <w:pStyle w:val="Paragraphedeliste"/>
        <w:numPr>
          <w:ilvl w:val="0"/>
          <w:numId w:val="6"/>
        </w:numPr>
        <w:jc w:val="both"/>
      </w:pPr>
      <w:r>
        <w:t xml:space="preserve">Administrations et institutions publiques, nationales, régionales et territoriales, </w:t>
      </w:r>
    </w:p>
    <w:p w:rsidR="001F182E" w:rsidRDefault="001F182E" w:rsidP="00312CAB">
      <w:pPr>
        <w:pStyle w:val="Paragraphedeliste"/>
        <w:numPr>
          <w:ilvl w:val="0"/>
          <w:numId w:val="6"/>
        </w:numPr>
        <w:jc w:val="both"/>
      </w:pPr>
      <w:r>
        <w:t>Associations</w:t>
      </w:r>
      <w:r w:rsidR="00A50AD4">
        <w:t xml:space="preserve"> (à vocation culturelle, sociale, environnementale ou touristique)</w:t>
      </w:r>
    </w:p>
    <w:p w:rsidR="001F182E" w:rsidRDefault="001F182E" w:rsidP="00312CAB">
      <w:pPr>
        <w:pStyle w:val="Paragraphedeliste"/>
        <w:numPr>
          <w:ilvl w:val="0"/>
          <w:numId w:val="6"/>
        </w:numPr>
        <w:jc w:val="both"/>
      </w:pPr>
      <w:r>
        <w:t>Musée</w:t>
      </w:r>
      <w:r w:rsidR="00A50AD4">
        <w:t xml:space="preserve">s et </w:t>
      </w:r>
      <w:r>
        <w:t xml:space="preserve">espaces du patrimoine, </w:t>
      </w:r>
    </w:p>
    <w:p w:rsidR="001F182E" w:rsidRDefault="001F182E" w:rsidP="00312CAB">
      <w:pPr>
        <w:pStyle w:val="Paragraphedeliste"/>
        <w:numPr>
          <w:ilvl w:val="0"/>
          <w:numId w:val="6"/>
        </w:numPr>
        <w:jc w:val="both"/>
      </w:pPr>
      <w:r>
        <w:t xml:space="preserve">Universités et </w:t>
      </w:r>
      <w:r w:rsidR="00A50AD4">
        <w:t xml:space="preserve">instituts ou organismes </w:t>
      </w:r>
      <w:r>
        <w:t>de recherche</w:t>
      </w:r>
    </w:p>
    <w:p w:rsidR="001F182E" w:rsidRDefault="001F182E" w:rsidP="00312CAB">
      <w:pPr>
        <w:pStyle w:val="Paragraphedeliste"/>
        <w:numPr>
          <w:ilvl w:val="0"/>
          <w:numId w:val="6"/>
        </w:numPr>
        <w:jc w:val="both"/>
      </w:pPr>
      <w:r>
        <w:t>Entreprises et associations d’entreprises,</w:t>
      </w:r>
    </w:p>
    <w:p w:rsidR="00A50AD4" w:rsidRDefault="001F182E" w:rsidP="00312CAB">
      <w:pPr>
        <w:pStyle w:val="Paragraphedeliste"/>
        <w:numPr>
          <w:ilvl w:val="0"/>
          <w:numId w:val="6"/>
        </w:numPr>
        <w:jc w:val="both"/>
      </w:pPr>
      <w:r>
        <w:t>Organismes de formation</w:t>
      </w:r>
      <w:r w:rsidR="00A50AD4">
        <w:t xml:space="preserve">, </w:t>
      </w:r>
    </w:p>
    <w:p w:rsidR="001F182E" w:rsidRDefault="00A50AD4" w:rsidP="00312CAB">
      <w:pPr>
        <w:pStyle w:val="Paragraphedeliste"/>
        <w:numPr>
          <w:ilvl w:val="0"/>
          <w:numId w:val="6"/>
        </w:numPr>
        <w:jc w:val="both"/>
      </w:pPr>
      <w:r>
        <w:t>Autres structures.</w:t>
      </w:r>
    </w:p>
    <w:p w:rsidR="001F182E" w:rsidRDefault="001F182E" w:rsidP="00650E9D">
      <w:pPr>
        <w:pStyle w:val="Titre2"/>
        <w:numPr>
          <w:ilvl w:val="0"/>
          <w:numId w:val="14"/>
        </w:numPr>
        <w:jc w:val="both"/>
        <w:rPr>
          <w:b w:val="0"/>
          <w:bCs w:val="0"/>
          <w:color w:val="92D050"/>
        </w:rPr>
      </w:pPr>
      <w:bookmarkStart w:id="92" w:name="_Toc477189049"/>
      <w:bookmarkStart w:id="93" w:name="_Toc485894364"/>
      <w:r w:rsidRPr="00650E9D">
        <w:rPr>
          <w:b w:val="0"/>
          <w:bCs w:val="0"/>
          <w:color w:val="92D050"/>
        </w:rPr>
        <w:t>Exemples d’actions éligibles</w:t>
      </w:r>
      <w:bookmarkEnd w:id="92"/>
      <w:bookmarkEnd w:id="93"/>
    </w:p>
    <w:p w:rsidR="00E84C17" w:rsidRPr="009D06C5" w:rsidRDefault="009E4048" w:rsidP="009D06C5">
      <w:pPr>
        <w:rPr>
          <w:b/>
          <w:bCs/>
        </w:rPr>
      </w:pPr>
      <w:r>
        <w:t>L’ensemble des opérations liées au projet doivent être réalisées dans le cadre d’une coopération</w:t>
      </w:r>
      <w:r w:rsidR="00955F56">
        <w:t>.</w:t>
      </w:r>
    </w:p>
    <w:p w:rsidR="001F182E" w:rsidRDefault="00955F56" w:rsidP="00312CAB">
      <w:pPr>
        <w:pStyle w:val="Paragraphedeliste"/>
        <w:numPr>
          <w:ilvl w:val="0"/>
          <w:numId w:val="6"/>
        </w:numPr>
        <w:jc w:val="both"/>
      </w:pPr>
      <w:r>
        <w:t>O</w:t>
      </w:r>
      <w:r w:rsidR="001E776E">
        <w:t>pérations de lutte contre la pollution et de gestion des déchets</w:t>
      </w:r>
      <w:r>
        <w:t>,</w:t>
      </w:r>
    </w:p>
    <w:p w:rsidR="00CF4B21" w:rsidRDefault="00955F56" w:rsidP="00312CAB">
      <w:pPr>
        <w:pStyle w:val="Paragraphedeliste"/>
        <w:numPr>
          <w:ilvl w:val="0"/>
          <w:numId w:val="6"/>
        </w:numPr>
        <w:jc w:val="both"/>
      </w:pPr>
      <w:r>
        <w:t>R</w:t>
      </w:r>
      <w:r w:rsidR="009E4048">
        <w:t>echerches opérationnelles ou appliquées</w:t>
      </w:r>
      <w:r w:rsidR="00CF4B21">
        <w:t xml:space="preserve"> conjointes sur les espaces frontaliers (fleuves, aires marines, etc.)</w:t>
      </w:r>
      <w:r w:rsidR="002C57B2">
        <w:t>,</w:t>
      </w:r>
    </w:p>
    <w:p w:rsidR="00CF4B21" w:rsidRDefault="00955F56" w:rsidP="00312CAB">
      <w:pPr>
        <w:pStyle w:val="Paragraphedeliste"/>
        <w:numPr>
          <w:ilvl w:val="0"/>
          <w:numId w:val="6"/>
        </w:numPr>
        <w:jc w:val="both"/>
      </w:pPr>
      <w:r>
        <w:t>T</w:t>
      </w:r>
      <w:r w:rsidR="00CF4B21">
        <w:t>ests de solutions innovantes pour la préservation et la restauration des patrimoines</w:t>
      </w:r>
      <w:r w:rsidR="002C57B2">
        <w:t xml:space="preserve"> naturels et culturels</w:t>
      </w:r>
      <w:r>
        <w:t>,</w:t>
      </w:r>
    </w:p>
    <w:p w:rsidR="00CF4B21" w:rsidRDefault="00955F56" w:rsidP="00312CAB">
      <w:pPr>
        <w:pStyle w:val="Paragraphedeliste"/>
        <w:numPr>
          <w:ilvl w:val="0"/>
          <w:numId w:val="6"/>
        </w:numPr>
        <w:jc w:val="both"/>
      </w:pPr>
      <w:r>
        <w:t>R</w:t>
      </w:r>
      <w:r w:rsidR="00CF4B21">
        <w:t>enforcement des labellisations durables</w:t>
      </w:r>
      <w:r w:rsidR="002C57B2">
        <w:t>,</w:t>
      </w:r>
    </w:p>
    <w:p w:rsidR="00CF4B21" w:rsidRDefault="00955F56" w:rsidP="00312CAB">
      <w:pPr>
        <w:pStyle w:val="Paragraphedeliste"/>
        <w:numPr>
          <w:ilvl w:val="0"/>
          <w:numId w:val="6"/>
        </w:numPr>
        <w:jc w:val="both"/>
      </w:pPr>
      <w:r>
        <w:lastRenderedPageBreak/>
        <w:t>D</w:t>
      </w:r>
      <w:r w:rsidR="00521B5E">
        <w:t>éveloppement/renforcement d’outils communs d’observation</w:t>
      </w:r>
      <w:r w:rsidR="002C57B2">
        <w:t xml:space="preserve"> ou de protocoles communs de suivi scientifiques</w:t>
      </w:r>
      <w:r>
        <w:t>,</w:t>
      </w:r>
    </w:p>
    <w:p w:rsidR="00FA385B" w:rsidRDefault="00955F56" w:rsidP="00312CAB">
      <w:pPr>
        <w:pStyle w:val="Paragraphedeliste"/>
        <w:numPr>
          <w:ilvl w:val="0"/>
          <w:numId w:val="6"/>
        </w:numPr>
        <w:jc w:val="both"/>
      </w:pPr>
      <w:r>
        <w:t>F</w:t>
      </w:r>
      <w:r w:rsidR="00FA385B">
        <w:t>ormation sur les savoir-faire traditionnels</w:t>
      </w:r>
      <w:r>
        <w:t>,</w:t>
      </w:r>
    </w:p>
    <w:p w:rsidR="002C57B2" w:rsidRDefault="002C57B2" w:rsidP="00312CAB">
      <w:pPr>
        <w:pStyle w:val="Paragraphedeliste"/>
        <w:numPr>
          <w:ilvl w:val="0"/>
          <w:numId w:val="6"/>
        </w:numPr>
        <w:jc w:val="both"/>
      </w:pPr>
      <w:r>
        <w:t>Renforcement des échanges culturels transfrontaliers entre communautés,</w:t>
      </w:r>
    </w:p>
    <w:p w:rsidR="002C57B2" w:rsidRDefault="002C57B2" w:rsidP="00312CAB">
      <w:pPr>
        <w:pStyle w:val="Paragraphedeliste"/>
        <w:numPr>
          <w:ilvl w:val="0"/>
          <w:numId w:val="6"/>
        </w:numPr>
        <w:jc w:val="both"/>
      </w:pPr>
      <w:r>
        <w:t>Mise en valeur des patrimoines naturels et culturels (structures, aménagements, animations),</w:t>
      </w:r>
    </w:p>
    <w:p w:rsidR="00951C8D" w:rsidRDefault="00955F56" w:rsidP="00951C8D">
      <w:pPr>
        <w:pStyle w:val="Paragraphedeliste"/>
        <w:numPr>
          <w:ilvl w:val="0"/>
          <w:numId w:val="6"/>
        </w:numPr>
        <w:jc w:val="both"/>
      </w:pPr>
      <w:r>
        <w:t>A</w:t>
      </w:r>
      <w:r w:rsidR="00FA385B">
        <w:t>mélioration de l’accessibilité (physique et dématérialisée) des musées, centres culturels, etc.</w:t>
      </w:r>
    </w:p>
    <w:p w:rsidR="00E84C17" w:rsidRDefault="00951C8D" w:rsidP="009D06C5">
      <w:pPr>
        <w:jc w:val="both"/>
      </w:pPr>
      <w:r>
        <w:t>Les opérations éligibles doivent être réalisées et acquittées avant le 31 décembre 2020.</w:t>
      </w:r>
    </w:p>
    <w:p w:rsidR="00861B87" w:rsidRPr="00650E9D" w:rsidRDefault="00ED6B88" w:rsidP="00312CAB">
      <w:pPr>
        <w:pStyle w:val="Titre1"/>
        <w:numPr>
          <w:ilvl w:val="0"/>
          <w:numId w:val="3"/>
        </w:numPr>
        <w:jc w:val="both"/>
        <w:rPr>
          <w:color w:val="00B050"/>
        </w:rPr>
      </w:pPr>
      <w:bookmarkStart w:id="94" w:name="_Toc477189050"/>
      <w:bookmarkStart w:id="95" w:name="_Toc485894365"/>
      <w:r w:rsidRPr="00650E9D">
        <w:rPr>
          <w:color w:val="00B050"/>
        </w:rPr>
        <w:t>Modalités de financement</w:t>
      </w:r>
      <w:bookmarkEnd w:id="94"/>
      <w:bookmarkEnd w:id="95"/>
    </w:p>
    <w:p w:rsidR="00682AC0" w:rsidRDefault="00682AC0" w:rsidP="00312CAB">
      <w:pPr>
        <w:jc w:val="both"/>
      </w:pPr>
      <w:r>
        <w:t xml:space="preserve">Le FEDER n’interviendra qu’au </w:t>
      </w:r>
      <w:r w:rsidRPr="00A742A3">
        <w:t>taux maximum de 75%</w:t>
      </w:r>
      <w:r w:rsidR="009E4048" w:rsidRPr="00A742A3">
        <w:rPr>
          <w:rStyle w:val="Appelnotedebasdep"/>
        </w:rPr>
        <w:footnoteReference w:id="3"/>
      </w:r>
      <w:r>
        <w:t xml:space="preserve"> de l’assiette éligible du projet</w:t>
      </w:r>
      <w:r w:rsidR="00DE2269">
        <w:t xml:space="preserve">, dans le cas où aucune recette n’est générée au cours </w:t>
      </w:r>
      <w:r w:rsidR="00A50AD4">
        <w:t xml:space="preserve">de la réalisation </w:t>
      </w:r>
      <w:r w:rsidR="00DE2269">
        <w:t xml:space="preserve">ou après </w:t>
      </w:r>
      <w:r w:rsidR="00A50AD4">
        <w:t>la fin des opérations</w:t>
      </w:r>
      <w:r w:rsidR="00DE2269">
        <w:t>.</w:t>
      </w:r>
    </w:p>
    <w:p w:rsidR="00DE2269" w:rsidRDefault="008D6FC1" w:rsidP="00312CAB">
      <w:pPr>
        <w:jc w:val="both"/>
      </w:pPr>
      <w:r>
        <w:t>Si le projet génère des recettes, l’un des régimes d’aides suivant</w:t>
      </w:r>
      <w:r w:rsidR="00951C8D">
        <w:t xml:space="preserve"> sera</w:t>
      </w:r>
      <w:r>
        <w:t xml:space="preserve"> nécessairement appliqué : </w:t>
      </w:r>
    </w:p>
    <w:tbl>
      <w:tblPr>
        <w:tblStyle w:val="Grilledutableau"/>
        <w:tblW w:w="10454" w:type="dxa"/>
        <w:jc w:val="center"/>
        <w:tblInd w:w="396" w:type="dxa"/>
        <w:tblLook w:val="04A0" w:firstRow="1" w:lastRow="0" w:firstColumn="1" w:lastColumn="0" w:noHBand="0" w:noVBand="1"/>
      </w:tblPr>
      <w:tblGrid>
        <w:gridCol w:w="3684"/>
        <w:gridCol w:w="2718"/>
        <w:gridCol w:w="4052"/>
      </w:tblGrid>
      <w:tr w:rsidR="008D6FC1" w:rsidTr="002C57B2">
        <w:trPr>
          <w:jc w:val="center"/>
        </w:trPr>
        <w:tc>
          <w:tcPr>
            <w:tcW w:w="3684" w:type="dxa"/>
            <w:vAlign w:val="center"/>
          </w:tcPr>
          <w:p w:rsidR="008D6FC1" w:rsidRPr="007702BD" w:rsidRDefault="008D6FC1" w:rsidP="00312CAB">
            <w:pPr>
              <w:pStyle w:val="Sansinterligne"/>
              <w:jc w:val="both"/>
              <w:rPr>
                <w:b/>
              </w:rPr>
            </w:pPr>
            <w:r>
              <w:rPr>
                <w:b/>
              </w:rPr>
              <w:t>Type d’actions</w:t>
            </w:r>
          </w:p>
        </w:tc>
        <w:tc>
          <w:tcPr>
            <w:tcW w:w="2718" w:type="dxa"/>
            <w:vAlign w:val="center"/>
          </w:tcPr>
          <w:p w:rsidR="008D6FC1" w:rsidRPr="007702BD" w:rsidRDefault="008D6FC1" w:rsidP="00312CAB">
            <w:pPr>
              <w:pStyle w:val="Sansinterligne"/>
              <w:jc w:val="both"/>
              <w:rPr>
                <w:b/>
              </w:rPr>
            </w:pPr>
            <w:r>
              <w:rPr>
                <w:b/>
              </w:rPr>
              <w:t>Régime d’aide applicable</w:t>
            </w:r>
          </w:p>
        </w:tc>
        <w:tc>
          <w:tcPr>
            <w:tcW w:w="4052" w:type="dxa"/>
            <w:vAlign w:val="center"/>
          </w:tcPr>
          <w:p w:rsidR="008D6FC1" w:rsidRPr="007702BD" w:rsidRDefault="008D6FC1" w:rsidP="00312CAB">
            <w:pPr>
              <w:pStyle w:val="Sansinterligne"/>
              <w:jc w:val="both"/>
              <w:rPr>
                <w:b/>
              </w:rPr>
            </w:pPr>
            <w:r>
              <w:rPr>
                <w:b/>
              </w:rPr>
              <w:t>Intensité maximale d’aides publiques (toutes aides confondues)</w:t>
            </w:r>
          </w:p>
        </w:tc>
      </w:tr>
      <w:tr w:rsidR="008D6FC1" w:rsidTr="002C57B2">
        <w:trPr>
          <w:jc w:val="center"/>
        </w:trPr>
        <w:tc>
          <w:tcPr>
            <w:tcW w:w="3684" w:type="dxa"/>
          </w:tcPr>
          <w:p w:rsidR="008D6FC1" w:rsidRDefault="008D6FC1" w:rsidP="00312CAB">
            <w:pPr>
              <w:pStyle w:val="Sansinterligne"/>
              <w:jc w:val="both"/>
            </w:pPr>
            <w:r>
              <w:t>Promotion des énergies renouvelables,</w:t>
            </w:r>
          </w:p>
          <w:p w:rsidR="008D6FC1" w:rsidRDefault="008D6FC1" w:rsidP="00312CAB">
            <w:pPr>
              <w:pStyle w:val="Sansinterligne"/>
              <w:jc w:val="both"/>
            </w:pPr>
            <w:r>
              <w:t>Assainissement des sites contaminés,</w:t>
            </w:r>
          </w:p>
          <w:p w:rsidR="008D6FC1" w:rsidRDefault="008D6FC1" w:rsidP="00312CAB">
            <w:pPr>
              <w:pStyle w:val="Sansinterligne"/>
              <w:jc w:val="both"/>
            </w:pPr>
            <w:r>
              <w:t xml:space="preserve">Recyclage et réemploi des déchets, </w:t>
            </w:r>
          </w:p>
          <w:p w:rsidR="008D6FC1" w:rsidRDefault="008D6FC1" w:rsidP="00312CAB">
            <w:pPr>
              <w:pStyle w:val="Sansinterligne"/>
              <w:jc w:val="both"/>
            </w:pPr>
            <w:r>
              <w:t>Etudes environnementales,</w:t>
            </w:r>
          </w:p>
        </w:tc>
        <w:tc>
          <w:tcPr>
            <w:tcW w:w="2718" w:type="dxa"/>
          </w:tcPr>
          <w:p w:rsidR="008D6FC1" w:rsidRPr="00EC0B24" w:rsidRDefault="008D6FC1" w:rsidP="00312CAB">
            <w:pPr>
              <w:pStyle w:val="Sansinterligne"/>
              <w:jc w:val="both"/>
            </w:pPr>
            <w:r>
              <w:t xml:space="preserve">Régime cadre exempté de notification </w:t>
            </w:r>
            <w:r>
              <w:rPr>
                <w:b/>
              </w:rPr>
              <w:t>SA 40405</w:t>
            </w:r>
            <w:r>
              <w:t xml:space="preserve"> – Aides à la protection de l’environnement</w:t>
            </w:r>
          </w:p>
        </w:tc>
        <w:tc>
          <w:tcPr>
            <w:tcW w:w="4052" w:type="dxa"/>
            <w:vAlign w:val="center"/>
          </w:tcPr>
          <w:p w:rsidR="008D6FC1" w:rsidRDefault="008D6FC1" w:rsidP="00312CAB">
            <w:pPr>
              <w:pStyle w:val="Sansinterligne"/>
              <w:jc w:val="both"/>
            </w:pPr>
            <w:proofErr w:type="spellStart"/>
            <w:r>
              <w:t>EnR</w:t>
            </w:r>
            <w:proofErr w:type="spellEnd"/>
            <w:r>
              <w:t> : PME – 55%, TPE – 65% (coût total),</w:t>
            </w:r>
          </w:p>
          <w:p w:rsidR="008D6FC1" w:rsidRDefault="008D6FC1" w:rsidP="00312CAB">
            <w:pPr>
              <w:pStyle w:val="Sansinterligne"/>
              <w:jc w:val="both"/>
            </w:pPr>
            <w:r>
              <w:t>Assainissement : 100%</w:t>
            </w:r>
          </w:p>
          <w:p w:rsidR="008D6FC1" w:rsidRDefault="008D6FC1" w:rsidP="00312CAB">
            <w:pPr>
              <w:pStyle w:val="Sansinterligne"/>
              <w:jc w:val="both"/>
            </w:pPr>
            <w:r>
              <w:t>Déchets : PME – 60%, TPE – 70%,</w:t>
            </w:r>
          </w:p>
          <w:p w:rsidR="008D6FC1" w:rsidRDefault="008D6FC1" w:rsidP="00312CAB">
            <w:pPr>
              <w:pStyle w:val="Sansinterligne"/>
              <w:jc w:val="both"/>
            </w:pPr>
            <w:r>
              <w:t>Etudes : PME – 60%, TPE – 70%</w:t>
            </w:r>
          </w:p>
        </w:tc>
      </w:tr>
      <w:tr w:rsidR="008D6FC1" w:rsidTr="002C57B2">
        <w:trPr>
          <w:trHeight w:val="993"/>
          <w:jc w:val="center"/>
        </w:trPr>
        <w:tc>
          <w:tcPr>
            <w:tcW w:w="3684" w:type="dxa"/>
          </w:tcPr>
          <w:p w:rsidR="008D6FC1" w:rsidRDefault="008D6FC1" w:rsidP="00312CAB">
            <w:pPr>
              <w:pStyle w:val="Sansinterligne"/>
              <w:jc w:val="both"/>
            </w:pPr>
            <w:r>
              <w:t>Actions de formations (sauf mise aux normes obligatoire</w:t>
            </w:r>
            <w:r w:rsidR="001F4CD2">
              <w:t>s</w:t>
            </w:r>
            <w:r>
              <w:t>)</w:t>
            </w:r>
          </w:p>
        </w:tc>
        <w:tc>
          <w:tcPr>
            <w:tcW w:w="2718" w:type="dxa"/>
          </w:tcPr>
          <w:p w:rsidR="008D6FC1" w:rsidRDefault="008D6FC1" w:rsidP="00312CAB">
            <w:pPr>
              <w:pStyle w:val="Sansinterligne"/>
              <w:jc w:val="both"/>
            </w:pPr>
            <w:r>
              <w:t xml:space="preserve">Régime cadre exempté de notification  </w:t>
            </w:r>
            <w:r w:rsidRPr="00943050">
              <w:rPr>
                <w:b/>
              </w:rPr>
              <w:t>SA 40207</w:t>
            </w:r>
            <w:r>
              <w:t xml:space="preserve"> – Aide à la formation</w:t>
            </w:r>
          </w:p>
        </w:tc>
        <w:tc>
          <w:tcPr>
            <w:tcW w:w="4052" w:type="dxa"/>
          </w:tcPr>
          <w:p w:rsidR="008D6FC1" w:rsidRDefault="008D6FC1" w:rsidP="00312CAB">
            <w:pPr>
              <w:pStyle w:val="Sansinterligne"/>
              <w:jc w:val="both"/>
            </w:pPr>
            <w:r>
              <w:t>TPE : 70%</w:t>
            </w:r>
          </w:p>
          <w:p w:rsidR="008D6FC1" w:rsidRDefault="008D6FC1" w:rsidP="00312CAB">
            <w:pPr>
              <w:pStyle w:val="Sansinterligne"/>
              <w:jc w:val="both"/>
            </w:pPr>
            <w:r>
              <w:t xml:space="preserve">PME : 60% (travailleur non handicapé ou non défavorisé), 70% (travailleur défavorisé et/ou handicapé) </w:t>
            </w:r>
          </w:p>
        </w:tc>
      </w:tr>
      <w:tr w:rsidR="008D6FC1" w:rsidTr="002C57B2">
        <w:trPr>
          <w:jc w:val="center"/>
        </w:trPr>
        <w:tc>
          <w:tcPr>
            <w:tcW w:w="3684" w:type="dxa"/>
          </w:tcPr>
          <w:p w:rsidR="008D6FC1" w:rsidRDefault="008D6FC1" w:rsidP="00312CAB">
            <w:pPr>
              <w:pStyle w:val="Sansinterligne"/>
              <w:jc w:val="both"/>
            </w:pPr>
            <w:r>
              <w:t xml:space="preserve">Préservation et valorisation du patrimoine matériel et immatériel, </w:t>
            </w:r>
          </w:p>
          <w:p w:rsidR="008D6FC1" w:rsidRDefault="008D6FC1" w:rsidP="00312CAB">
            <w:pPr>
              <w:pStyle w:val="Sansinterligne"/>
              <w:jc w:val="both"/>
            </w:pPr>
            <w:r>
              <w:t xml:space="preserve">Education culturelle et artistique, </w:t>
            </w:r>
          </w:p>
          <w:p w:rsidR="008D6FC1" w:rsidRDefault="008D6FC1" w:rsidP="00312CAB">
            <w:pPr>
              <w:pStyle w:val="Sansinterligne"/>
              <w:jc w:val="both"/>
            </w:pPr>
            <w:r>
              <w:t>Production, distribution et traduction d’œuvres.</w:t>
            </w:r>
          </w:p>
        </w:tc>
        <w:tc>
          <w:tcPr>
            <w:tcW w:w="2718" w:type="dxa"/>
          </w:tcPr>
          <w:p w:rsidR="008D6FC1" w:rsidRPr="005626D7" w:rsidRDefault="008D6FC1" w:rsidP="00312CAB">
            <w:pPr>
              <w:pStyle w:val="Sansinterligne"/>
              <w:jc w:val="both"/>
            </w:pPr>
            <w:r>
              <w:t xml:space="preserve">Régime cadre exempté de notification </w:t>
            </w:r>
            <w:r>
              <w:rPr>
                <w:b/>
              </w:rPr>
              <w:t>SA 42681</w:t>
            </w:r>
            <w:r>
              <w:t xml:space="preserve"> – Aides en faveur de la culture et de la conservation du patrimoine</w:t>
            </w:r>
          </w:p>
        </w:tc>
        <w:tc>
          <w:tcPr>
            <w:tcW w:w="4052" w:type="dxa"/>
          </w:tcPr>
          <w:p w:rsidR="008D6FC1" w:rsidRDefault="008D6FC1" w:rsidP="00312CAB">
            <w:pPr>
              <w:pStyle w:val="Sansinterligne"/>
              <w:jc w:val="both"/>
            </w:pPr>
            <w:r>
              <w:t>80% des coûts éligibles</w:t>
            </w:r>
            <w:r w:rsidR="001F4CD2">
              <w:t xml:space="preserve"> (toute aide publique confondue)</w:t>
            </w:r>
            <w:r>
              <w:t>.</w:t>
            </w:r>
          </w:p>
        </w:tc>
      </w:tr>
      <w:tr w:rsidR="008D6FC1" w:rsidTr="002C57B2">
        <w:trPr>
          <w:jc w:val="center"/>
        </w:trPr>
        <w:tc>
          <w:tcPr>
            <w:tcW w:w="3684" w:type="dxa"/>
          </w:tcPr>
          <w:p w:rsidR="008D6FC1" w:rsidRDefault="008D6FC1" w:rsidP="00312CAB">
            <w:pPr>
              <w:pStyle w:val="Sansinterligne"/>
              <w:jc w:val="both"/>
            </w:pPr>
            <w:r>
              <w:t xml:space="preserve">Investissements dans des actifs corporels et incorporels (infrastructures sportives et récréatives), </w:t>
            </w:r>
          </w:p>
          <w:p w:rsidR="008D6FC1" w:rsidRDefault="008D6FC1" w:rsidP="00312CAB">
            <w:pPr>
              <w:pStyle w:val="Sansinterligne"/>
              <w:jc w:val="both"/>
            </w:pPr>
            <w:r>
              <w:t>Coûts d’exploitation et de prestation de services liés au fonctionnement des infrastructures.</w:t>
            </w:r>
          </w:p>
        </w:tc>
        <w:tc>
          <w:tcPr>
            <w:tcW w:w="2718" w:type="dxa"/>
          </w:tcPr>
          <w:p w:rsidR="008D6FC1" w:rsidRPr="00BA130E" w:rsidRDefault="008D6FC1" w:rsidP="00312CAB">
            <w:pPr>
              <w:pStyle w:val="Sansinterligne"/>
              <w:jc w:val="both"/>
            </w:pPr>
            <w:r>
              <w:t xml:space="preserve">Régime cadre exempté de notification </w:t>
            </w:r>
            <w:r>
              <w:rPr>
                <w:b/>
              </w:rPr>
              <w:t>SA 43197</w:t>
            </w:r>
            <w:r>
              <w:t xml:space="preserve"> – Aides en faveur des infrastructures sportives et récréatives multifonctionnelles</w:t>
            </w:r>
          </w:p>
        </w:tc>
        <w:tc>
          <w:tcPr>
            <w:tcW w:w="4052" w:type="dxa"/>
          </w:tcPr>
          <w:p w:rsidR="008D6FC1" w:rsidRDefault="008D6FC1" w:rsidP="009221DB">
            <w:pPr>
              <w:pStyle w:val="Sansinterligne"/>
            </w:pPr>
            <w:r>
              <w:t>Investissements : co</w:t>
            </w:r>
            <w:r w:rsidR="009221DB">
              <w:t>ûts totaux &lt;€50 millions (ou ESB</w:t>
            </w:r>
            <w:r w:rsidR="009221DB">
              <w:rPr>
                <w:rStyle w:val="Appelnotedebasdep"/>
              </w:rPr>
              <w:footnoteReference w:id="4"/>
            </w:r>
            <w:r>
              <w:t xml:space="preserve"> &lt;€15 millions) par projet</w:t>
            </w:r>
          </w:p>
          <w:p w:rsidR="008D6FC1" w:rsidRDefault="008D6FC1" w:rsidP="00312CAB">
            <w:pPr>
              <w:pStyle w:val="Sansinterligne"/>
              <w:jc w:val="both"/>
            </w:pPr>
            <w:r>
              <w:t>Fonctionnement : ESB &lt;€2 millions par an et par infrastructure</w:t>
            </w:r>
          </w:p>
        </w:tc>
      </w:tr>
      <w:tr w:rsidR="008D6FC1" w:rsidTr="002C57B2">
        <w:trPr>
          <w:jc w:val="center"/>
        </w:trPr>
        <w:tc>
          <w:tcPr>
            <w:tcW w:w="3684" w:type="dxa"/>
          </w:tcPr>
          <w:p w:rsidR="008D6FC1" w:rsidRDefault="008D6FC1" w:rsidP="00312CAB">
            <w:pPr>
              <w:pStyle w:val="Sansinterligne"/>
              <w:jc w:val="both"/>
            </w:pPr>
            <w:r>
              <w:t xml:space="preserve">Coopération organisationnelle, </w:t>
            </w:r>
          </w:p>
          <w:p w:rsidR="008D6FC1" w:rsidRDefault="008D6FC1" w:rsidP="00312CAB">
            <w:pPr>
              <w:pStyle w:val="Sansinterligne"/>
              <w:jc w:val="both"/>
            </w:pPr>
            <w:r>
              <w:t xml:space="preserve">Conseil et appui externe à la coopération, </w:t>
            </w:r>
          </w:p>
          <w:p w:rsidR="008D6FC1" w:rsidRDefault="008D6FC1" w:rsidP="00312CAB">
            <w:pPr>
              <w:pStyle w:val="Sansinterligne"/>
              <w:jc w:val="both"/>
            </w:pPr>
            <w:r>
              <w:t>Frais de déplacement, d’équipement et d’investissement</w:t>
            </w:r>
          </w:p>
        </w:tc>
        <w:tc>
          <w:tcPr>
            <w:tcW w:w="2718" w:type="dxa"/>
          </w:tcPr>
          <w:p w:rsidR="008D6FC1" w:rsidRDefault="008D6FC1" w:rsidP="00312CAB">
            <w:pPr>
              <w:pStyle w:val="Sansinterligne"/>
              <w:jc w:val="both"/>
            </w:pPr>
            <w:r>
              <w:t xml:space="preserve">Régime cadre exempté de notification </w:t>
            </w:r>
            <w:r w:rsidRPr="006838B7">
              <w:rPr>
                <w:b/>
              </w:rPr>
              <w:t>SA 40646</w:t>
            </w:r>
            <w:r>
              <w:t xml:space="preserve"> – Coûts de prospection des PME dans le cadre d’un projet de CTE</w:t>
            </w:r>
          </w:p>
          <w:p w:rsidR="008D6FC1" w:rsidRDefault="008D6FC1" w:rsidP="00312CAB">
            <w:pPr>
              <w:pStyle w:val="Sansinterligne"/>
              <w:jc w:val="both"/>
            </w:pPr>
          </w:p>
        </w:tc>
        <w:tc>
          <w:tcPr>
            <w:tcW w:w="4052" w:type="dxa"/>
          </w:tcPr>
          <w:p w:rsidR="008D6FC1" w:rsidRDefault="008D6FC1" w:rsidP="00312CAB">
            <w:pPr>
              <w:pStyle w:val="Sansinterligne"/>
              <w:jc w:val="both"/>
            </w:pPr>
            <w:r>
              <w:t>50% (&lt; €2 000 000 par entreprise et par projet)</w:t>
            </w:r>
          </w:p>
        </w:tc>
      </w:tr>
    </w:tbl>
    <w:p w:rsidR="00E84C17" w:rsidRDefault="00951C8D" w:rsidP="009D06C5">
      <w:pPr>
        <w:jc w:val="both"/>
      </w:pPr>
      <w:bookmarkStart w:id="96" w:name="_Toc477189051"/>
      <w:r>
        <w:lastRenderedPageBreak/>
        <w:t>A noter que certains régimes d’aides rendent les dépenses liées au montage du projet inéligibles.</w:t>
      </w:r>
    </w:p>
    <w:p w:rsidR="00BE170F" w:rsidRDefault="00A50AD4" w:rsidP="009D06C5">
      <w:pPr>
        <w:jc w:val="both"/>
      </w:pPr>
      <w:r w:rsidRPr="00A3446B">
        <w:t xml:space="preserve">Par exemple, </w:t>
      </w:r>
      <w:r w:rsidRPr="00F24E4F">
        <w:t xml:space="preserve">un projet aboutissant à la publication d’un ouvrage destiné à la vente </w:t>
      </w:r>
      <w:r w:rsidR="00491537">
        <w:t>sera considéré comme se réalisant dans un domaine économique et commercial. Pour ne pas que la concurrence soit faussée durablement, le montant total de la subvention qui lui sera accordée ainsi que l’assiette éligible des dépenses remboursables seront encadrées par le régime SA 42681.</w:t>
      </w:r>
      <w:r w:rsidR="004E7067">
        <w:t xml:space="preserve"> Ceci est valable même si ce projet n’est pas porté par une entreprise. </w:t>
      </w:r>
    </w:p>
    <w:p w:rsidR="00861B87" w:rsidRPr="009E4048" w:rsidRDefault="00BE170F" w:rsidP="00312CAB">
      <w:pPr>
        <w:pStyle w:val="Titre1"/>
        <w:numPr>
          <w:ilvl w:val="0"/>
          <w:numId w:val="3"/>
        </w:numPr>
        <w:jc w:val="both"/>
        <w:rPr>
          <w:color w:val="7ABB33"/>
        </w:rPr>
      </w:pPr>
      <w:r>
        <w:t xml:space="preserve"> </w:t>
      </w:r>
      <w:bookmarkStart w:id="97" w:name="_Toc484157349"/>
      <w:bookmarkStart w:id="98" w:name="_Toc484157403"/>
      <w:bookmarkStart w:id="99" w:name="_Toc484158927"/>
      <w:bookmarkStart w:id="100" w:name="_Toc484159852"/>
      <w:bookmarkStart w:id="101" w:name="_Toc484159896"/>
      <w:bookmarkStart w:id="102" w:name="_Toc485894366"/>
      <w:bookmarkEnd w:id="97"/>
      <w:bookmarkEnd w:id="98"/>
      <w:bookmarkEnd w:id="99"/>
      <w:bookmarkEnd w:id="100"/>
      <w:bookmarkEnd w:id="101"/>
      <w:r w:rsidR="00ED6B88" w:rsidRPr="009E4048">
        <w:rPr>
          <w:color w:val="7ABB33"/>
        </w:rPr>
        <w:t>Procédure</w:t>
      </w:r>
      <w:bookmarkEnd w:id="96"/>
      <w:bookmarkEnd w:id="102"/>
    </w:p>
    <w:p w:rsidR="008D6FC1" w:rsidRDefault="008D6FC1" w:rsidP="00650E9D">
      <w:pPr>
        <w:pBdr>
          <w:top w:val="single" w:sz="4" w:space="0" w:color="auto"/>
          <w:left w:val="single" w:sz="4" w:space="4" w:color="auto"/>
          <w:bottom w:val="single" w:sz="4" w:space="1" w:color="auto"/>
          <w:right w:val="single" w:sz="4" w:space="4" w:color="auto"/>
        </w:pBdr>
        <w:jc w:val="both"/>
      </w:pPr>
      <w:r>
        <w:t>Tout soumissionnaire présentant un dossier incomplet ou après la date et heure de limite de réception des réponses ne pourra être retenu comme éligible au présent Appel à Projets.</w:t>
      </w:r>
    </w:p>
    <w:p w:rsidR="00ED6B88" w:rsidRPr="00FA385B" w:rsidRDefault="00F363BE" w:rsidP="00650E9D">
      <w:pPr>
        <w:pStyle w:val="Titre2"/>
        <w:numPr>
          <w:ilvl w:val="0"/>
          <w:numId w:val="12"/>
        </w:numPr>
        <w:jc w:val="both"/>
        <w:rPr>
          <w:b w:val="0"/>
        </w:rPr>
      </w:pPr>
      <w:bookmarkStart w:id="103" w:name="_Toc477189052"/>
      <w:bookmarkStart w:id="104" w:name="_Toc485894367"/>
      <w:r w:rsidRPr="00650E9D">
        <w:rPr>
          <w:b w:val="0"/>
          <w:color w:val="92D050"/>
        </w:rPr>
        <w:t>Comment participer à l’appel à projets</w:t>
      </w:r>
      <w:bookmarkEnd w:id="103"/>
      <w:bookmarkEnd w:id="104"/>
    </w:p>
    <w:p w:rsidR="00F363BE" w:rsidRDefault="00F363BE" w:rsidP="00312CAB">
      <w:pPr>
        <w:jc w:val="both"/>
      </w:pPr>
      <w:r>
        <w:t>Le candidat est informé qu’il n’aura d</w:t>
      </w:r>
      <w:r w:rsidR="003337DF">
        <w:t>r</w:t>
      </w:r>
      <w:r>
        <w:t xml:space="preserve">oit à aucune indemnité pour les frais qu’il aura pu engager pour participer au présent appel à projets et à l’élaboration de son dossier. Celui-ci doit respecter les dispositions du présent fichier. </w:t>
      </w:r>
    </w:p>
    <w:p w:rsidR="00F363BE" w:rsidRDefault="00F363BE" w:rsidP="00312CAB">
      <w:pPr>
        <w:jc w:val="both"/>
      </w:pPr>
      <w:r>
        <w:t xml:space="preserve">L’absence ou l’incomplétude de toute pièce mentionnée dans la composition du dossier (cf. liste au point </w:t>
      </w:r>
      <w:r w:rsidR="001F4CD2">
        <w:t>7</w:t>
      </w:r>
      <w:r>
        <w:t>) sera un motif de rejet de la candidature.</w:t>
      </w:r>
    </w:p>
    <w:p w:rsidR="00F363BE" w:rsidRPr="00F363BE" w:rsidRDefault="00F363BE" w:rsidP="00312CAB">
      <w:pPr>
        <w:jc w:val="both"/>
      </w:pPr>
      <w:r>
        <w:t xml:space="preserve">L’appel à projets est ouvert à compter du </w:t>
      </w:r>
      <w:r w:rsidR="009221DB" w:rsidRPr="009221DB">
        <w:rPr>
          <w:b/>
        </w:rPr>
        <w:t>2</w:t>
      </w:r>
      <w:r w:rsidR="002C57B2">
        <w:rPr>
          <w:b/>
        </w:rPr>
        <w:t>6</w:t>
      </w:r>
      <w:r w:rsidRPr="009221DB">
        <w:rPr>
          <w:b/>
        </w:rPr>
        <w:t xml:space="preserve"> </w:t>
      </w:r>
      <w:r w:rsidR="00951C8D" w:rsidRPr="009221DB">
        <w:rPr>
          <w:b/>
        </w:rPr>
        <w:t>juin</w:t>
      </w:r>
      <w:r w:rsidR="00A15929" w:rsidRPr="009221DB">
        <w:rPr>
          <w:b/>
        </w:rPr>
        <w:t xml:space="preserve"> </w:t>
      </w:r>
      <w:r w:rsidRPr="009221DB">
        <w:rPr>
          <w:b/>
        </w:rPr>
        <w:t>2017</w:t>
      </w:r>
      <w:r>
        <w:t xml:space="preserve">, et les dossiers doivent être transmis au plus tard </w:t>
      </w:r>
      <w:r w:rsidRPr="009221DB">
        <w:t xml:space="preserve">le </w:t>
      </w:r>
      <w:r w:rsidR="00A15929" w:rsidRPr="009221DB">
        <w:rPr>
          <w:b/>
        </w:rPr>
        <w:t xml:space="preserve">30 </w:t>
      </w:r>
      <w:r w:rsidR="00951C8D" w:rsidRPr="009221DB">
        <w:rPr>
          <w:b/>
        </w:rPr>
        <w:t>septembre</w:t>
      </w:r>
      <w:r w:rsidRPr="009221DB">
        <w:rPr>
          <w:b/>
        </w:rPr>
        <w:t xml:space="preserve"> 2017</w:t>
      </w:r>
      <w:r>
        <w:t>.</w:t>
      </w:r>
    </w:p>
    <w:p w:rsidR="002A0EE3" w:rsidRPr="00650E9D" w:rsidRDefault="002A0EE3" w:rsidP="00312CAB">
      <w:pPr>
        <w:pStyle w:val="Titre2"/>
        <w:numPr>
          <w:ilvl w:val="0"/>
          <w:numId w:val="12"/>
        </w:numPr>
        <w:jc w:val="both"/>
        <w:rPr>
          <w:b w:val="0"/>
          <w:color w:val="92D050"/>
        </w:rPr>
      </w:pPr>
      <w:bookmarkStart w:id="105" w:name="_Toc477189053"/>
      <w:bookmarkStart w:id="106" w:name="_Toc485894368"/>
      <w:r w:rsidRPr="00650E9D">
        <w:rPr>
          <w:b w:val="0"/>
          <w:color w:val="92D050"/>
        </w:rPr>
        <w:t>Formulaire de candidature</w:t>
      </w:r>
      <w:bookmarkEnd w:id="105"/>
      <w:bookmarkEnd w:id="106"/>
    </w:p>
    <w:p w:rsidR="002A0EE3" w:rsidRDefault="002A0EE3" w:rsidP="00312CAB">
      <w:pPr>
        <w:jc w:val="both"/>
      </w:pPr>
      <w:r>
        <w:t xml:space="preserve">Le dossier de candidature est téléchargeable sur </w:t>
      </w:r>
      <w:r w:rsidRPr="009221DB">
        <w:t xml:space="preserve">le site de la CTG : </w:t>
      </w:r>
      <w:hyperlink r:id="rId10" w:history="1">
        <w:r w:rsidRPr="009221DB">
          <w:rPr>
            <w:rStyle w:val="Lienhypertexte"/>
          </w:rPr>
          <w:t>www.ctguyane.fr</w:t>
        </w:r>
      </w:hyperlink>
      <w:r w:rsidR="00C45C68">
        <w:t xml:space="preserve">, </w:t>
      </w:r>
      <w:r w:rsidR="002D3A63">
        <w:t xml:space="preserve">ou sur le site </w:t>
      </w:r>
      <w:hyperlink r:id="rId11" w:history="1">
        <w:r w:rsidR="002D3A63" w:rsidRPr="00FE6FE2">
          <w:rPr>
            <w:rStyle w:val="Lienhypertexte"/>
          </w:rPr>
          <w:t>www.europe-guyane.fr</w:t>
        </w:r>
      </w:hyperlink>
      <w:r w:rsidR="002D3A63">
        <w:t xml:space="preserve">, </w:t>
      </w:r>
      <w:r w:rsidR="00C45C68">
        <w:t>jusqu’à la date limite de remise.</w:t>
      </w:r>
    </w:p>
    <w:p w:rsidR="00C45C68" w:rsidRDefault="00C45C68" w:rsidP="00312CAB">
      <w:pPr>
        <w:jc w:val="both"/>
      </w:pPr>
      <w:r>
        <w:t xml:space="preserve">Tout candidat qui retire un dossier de consultation est invité à s’enregistrer par mail, à l’adresse suivante : </w:t>
      </w:r>
      <w:hyperlink r:id="rId12" w:history="1">
        <w:r w:rsidRPr="00E941C4">
          <w:rPr>
            <w:rStyle w:val="Lienhypertexte"/>
          </w:rPr>
          <w:t>amifesi@ctguyane.fr</w:t>
        </w:r>
      </w:hyperlink>
      <w:r>
        <w:t xml:space="preserve">. </w:t>
      </w:r>
    </w:p>
    <w:p w:rsidR="00C45C68" w:rsidRDefault="00C45C68" w:rsidP="00312CAB">
      <w:pPr>
        <w:jc w:val="both"/>
      </w:pPr>
      <w:r>
        <w:t>Les candidats sont également invités à transmettre leurs interrogations sur le présent appel à projets par courriel à cette adresse.</w:t>
      </w:r>
    </w:p>
    <w:p w:rsidR="00C45C68" w:rsidRDefault="00C45C68" w:rsidP="00312CAB">
      <w:pPr>
        <w:pBdr>
          <w:top w:val="single" w:sz="4" w:space="1" w:color="auto"/>
          <w:left w:val="single" w:sz="4" w:space="4" w:color="auto"/>
          <w:bottom w:val="single" w:sz="4" w:space="1" w:color="auto"/>
          <w:right w:val="single" w:sz="4" w:space="4" w:color="auto"/>
        </w:pBdr>
        <w:spacing w:after="0"/>
        <w:jc w:val="both"/>
      </w:pPr>
      <w:r w:rsidRPr="00010573">
        <w:t xml:space="preserve">Un candidat qui ne se ferait pas connaître ne saurait tenir la </w:t>
      </w:r>
      <w:r>
        <w:t>Collectivité Territoriale de Guyane</w:t>
      </w:r>
      <w:r w:rsidRPr="00010573">
        <w:t xml:space="preserve"> responsable de</w:t>
      </w:r>
      <w:r>
        <w:t xml:space="preserve"> </w:t>
      </w:r>
      <w:r w:rsidRPr="00010573">
        <w:t>ne pas lui avoir transmis une information/répon</w:t>
      </w:r>
      <w:r>
        <w:t>se apportée à un autre candidat.</w:t>
      </w:r>
    </w:p>
    <w:p w:rsidR="00C45C68" w:rsidRPr="00650E9D" w:rsidRDefault="00C45C68" w:rsidP="00312CAB">
      <w:pPr>
        <w:pStyle w:val="Titre2"/>
        <w:numPr>
          <w:ilvl w:val="0"/>
          <w:numId w:val="12"/>
        </w:numPr>
        <w:jc w:val="both"/>
        <w:rPr>
          <w:b w:val="0"/>
          <w:color w:val="92D050"/>
        </w:rPr>
      </w:pPr>
      <w:bookmarkStart w:id="107" w:name="_Toc477189054"/>
      <w:bookmarkStart w:id="108" w:name="_Toc485894369"/>
      <w:r w:rsidRPr="00650E9D">
        <w:rPr>
          <w:b w:val="0"/>
          <w:color w:val="92D050"/>
        </w:rPr>
        <w:t>Contact</w:t>
      </w:r>
      <w:bookmarkEnd w:id="107"/>
      <w:bookmarkEnd w:id="108"/>
    </w:p>
    <w:p w:rsidR="00097685" w:rsidRDefault="00C45C68" w:rsidP="00312CAB">
      <w:pPr>
        <w:ind w:left="1418"/>
        <w:rPr>
          <w:rStyle w:val="Lienhypertexte"/>
        </w:rPr>
      </w:pPr>
      <w:r w:rsidRPr="0077052F">
        <w:rPr>
          <w:b/>
        </w:rPr>
        <w:t>Pôle Affaires Européennes</w:t>
      </w:r>
      <w:r w:rsidRPr="0077052F">
        <w:rPr>
          <w:b/>
        </w:rPr>
        <w:br/>
      </w:r>
      <w:r w:rsidR="00097685">
        <w:t>Tél. : 0594 27 59 50</w:t>
      </w:r>
      <w:r w:rsidR="00097685">
        <w:br/>
        <w:t xml:space="preserve">Courriel : </w:t>
      </w:r>
      <w:hyperlink r:id="rId13" w:history="1">
        <w:r w:rsidR="00097685" w:rsidRPr="00E941C4">
          <w:rPr>
            <w:rStyle w:val="Lienhypertexte"/>
          </w:rPr>
          <w:t>amifesi@ctguyane.fr</w:t>
        </w:r>
      </w:hyperlink>
      <w:r w:rsidR="00097685">
        <w:br/>
      </w:r>
      <w:r w:rsidR="00312CAB">
        <w:t xml:space="preserve">                 </w:t>
      </w:r>
      <w:hyperlink r:id="rId14" w:history="1">
        <w:r w:rsidR="00097685" w:rsidRPr="00E941C4">
          <w:rPr>
            <w:rStyle w:val="Lienhypertexte"/>
          </w:rPr>
          <w:t>soria.horn@ctguyane.fr</w:t>
        </w:r>
      </w:hyperlink>
    </w:p>
    <w:p w:rsidR="0077052F" w:rsidRPr="00650E9D" w:rsidRDefault="0077052F" w:rsidP="00312CAB">
      <w:pPr>
        <w:pStyle w:val="Titre2"/>
        <w:numPr>
          <w:ilvl w:val="0"/>
          <w:numId w:val="12"/>
        </w:numPr>
        <w:jc w:val="both"/>
        <w:rPr>
          <w:b w:val="0"/>
          <w:color w:val="92D050"/>
        </w:rPr>
      </w:pPr>
      <w:bookmarkStart w:id="109" w:name="_Toc484157354"/>
      <w:bookmarkStart w:id="110" w:name="_Toc484157408"/>
      <w:bookmarkStart w:id="111" w:name="_Toc484158932"/>
      <w:bookmarkStart w:id="112" w:name="_Toc484159857"/>
      <w:bookmarkStart w:id="113" w:name="_Toc484159901"/>
      <w:bookmarkStart w:id="114" w:name="_Toc477189055"/>
      <w:bookmarkStart w:id="115" w:name="_Toc485894370"/>
      <w:bookmarkEnd w:id="109"/>
      <w:bookmarkEnd w:id="110"/>
      <w:bookmarkEnd w:id="111"/>
      <w:bookmarkEnd w:id="112"/>
      <w:bookmarkEnd w:id="113"/>
      <w:r w:rsidRPr="00650E9D">
        <w:rPr>
          <w:b w:val="0"/>
          <w:color w:val="92D050"/>
        </w:rPr>
        <w:t>Critères de sélection</w:t>
      </w:r>
      <w:bookmarkEnd w:id="114"/>
      <w:bookmarkEnd w:id="115"/>
    </w:p>
    <w:p w:rsidR="00E460B1" w:rsidRDefault="00E460B1" w:rsidP="00312CAB">
      <w:pPr>
        <w:jc w:val="both"/>
      </w:pPr>
      <w:r>
        <w:t>Tous l</w:t>
      </w:r>
      <w:r w:rsidR="0077052F">
        <w:t>es projets candidats</w:t>
      </w:r>
      <w:r>
        <w:t xml:space="preserve"> devront être en cohérence avec les documents de planification et schémas d’aménagement </w:t>
      </w:r>
      <w:r w:rsidR="001F4CD2">
        <w:t>disponibles sur le</w:t>
      </w:r>
      <w:r>
        <w:t xml:space="preserve"> territoire. </w:t>
      </w:r>
    </w:p>
    <w:p w:rsidR="009B6158" w:rsidRDefault="00E460B1" w:rsidP="00312CAB">
      <w:pPr>
        <w:jc w:val="both"/>
      </w:pPr>
      <w:r>
        <w:lastRenderedPageBreak/>
        <w:t>Ils</w:t>
      </w:r>
      <w:r w:rsidR="0077052F">
        <w:t xml:space="preserve"> seront analysés selon les critères suivants :</w:t>
      </w:r>
    </w:p>
    <w:tbl>
      <w:tblPr>
        <w:tblW w:w="10065" w:type="dxa"/>
        <w:tblInd w:w="-214" w:type="dxa"/>
        <w:tblLayout w:type="fixed"/>
        <w:tblCellMar>
          <w:left w:w="70" w:type="dxa"/>
          <w:right w:w="70" w:type="dxa"/>
        </w:tblCellMar>
        <w:tblLook w:val="0000" w:firstRow="0" w:lastRow="0" w:firstColumn="0" w:lastColumn="0" w:noHBand="0" w:noVBand="0"/>
      </w:tblPr>
      <w:tblGrid>
        <w:gridCol w:w="7655"/>
        <w:gridCol w:w="993"/>
        <w:gridCol w:w="1417"/>
      </w:tblGrid>
      <w:tr w:rsidR="0077052F" w:rsidRPr="00E460B1" w:rsidTr="002C57B2">
        <w:trPr>
          <w:trHeight w:val="493"/>
        </w:trPr>
        <w:tc>
          <w:tcPr>
            <w:tcW w:w="8648" w:type="dxa"/>
            <w:gridSpan w:val="2"/>
            <w:tcBorders>
              <w:top w:val="single" w:sz="4" w:space="0" w:color="auto"/>
              <w:left w:val="single" w:sz="4" w:space="0" w:color="auto"/>
              <w:bottom w:val="single" w:sz="4" w:space="0" w:color="auto"/>
              <w:right w:val="single" w:sz="4" w:space="0" w:color="auto"/>
            </w:tcBorders>
            <w:shd w:val="clear" w:color="auto" w:fill="auto"/>
            <w:vAlign w:val="bottom"/>
          </w:tcPr>
          <w:p w:rsidR="00E84C17" w:rsidRPr="009D06C5" w:rsidRDefault="005B3A7A" w:rsidP="009D06C5">
            <w:pPr>
              <w:jc w:val="center"/>
              <w:rPr>
                <w:rFonts w:ascii="Arial" w:hAnsi="Arial" w:cs="Arial"/>
                <w:b/>
                <w:sz w:val="24"/>
                <w:szCs w:val="20"/>
              </w:rPr>
            </w:pPr>
            <w:r w:rsidRPr="009D06C5">
              <w:rPr>
                <w:rFonts w:ascii="Arial" w:hAnsi="Arial" w:cs="Arial"/>
                <w:b/>
                <w:sz w:val="24"/>
                <w:szCs w:val="20"/>
              </w:rPr>
              <w:t>Critères d’appréciation et de sélection des projets</w:t>
            </w:r>
          </w:p>
        </w:tc>
        <w:tc>
          <w:tcPr>
            <w:tcW w:w="1417" w:type="dxa"/>
            <w:tcBorders>
              <w:top w:val="single" w:sz="4" w:space="0" w:color="auto"/>
              <w:left w:val="nil"/>
              <w:bottom w:val="single" w:sz="4" w:space="0" w:color="auto"/>
              <w:right w:val="single" w:sz="4" w:space="0" w:color="auto"/>
            </w:tcBorders>
            <w:shd w:val="clear" w:color="auto" w:fill="auto"/>
            <w:vAlign w:val="bottom"/>
          </w:tcPr>
          <w:p w:rsidR="00E84C17" w:rsidRPr="009D06C5" w:rsidRDefault="005B3A7A" w:rsidP="009D06C5">
            <w:pPr>
              <w:jc w:val="center"/>
              <w:rPr>
                <w:rFonts w:ascii="Arial" w:hAnsi="Arial" w:cs="Arial"/>
                <w:b/>
                <w:sz w:val="24"/>
                <w:szCs w:val="20"/>
              </w:rPr>
            </w:pPr>
            <w:r w:rsidRPr="009D06C5">
              <w:rPr>
                <w:rFonts w:ascii="Arial" w:hAnsi="Arial" w:cs="Arial"/>
                <w:b/>
                <w:sz w:val="24"/>
                <w:szCs w:val="20"/>
              </w:rPr>
              <w:t>Coefficient</w:t>
            </w:r>
          </w:p>
        </w:tc>
      </w:tr>
      <w:tr w:rsidR="00C92555" w:rsidRPr="00010573" w:rsidTr="002C57B2">
        <w:trPr>
          <w:trHeight w:val="544"/>
        </w:trPr>
        <w:tc>
          <w:tcPr>
            <w:tcW w:w="8648" w:type="dxa"/>
            <w:gridSpan w:val="2"/>
            <w:tcBorders>
              <w:top w:val="single" w:sz="4" w:space="0" w:color="auto"/>
              <w:left w:val="single" w:sz="4" w:space="0" w:color="auto"/>
              <w:right w:val="single" w:sz="4" w:space="0" w:color="auto"/>
            </w:tcBorders>
            <w:shd w:val="clear" w:color="auto" w:fill="auto"/>
            <w:vAlign w:val="center"/>
          </w:tcPr>
          <w:p w:rsidR="00C92555" w:rsidRPr="00C92555" w:rsidRDefault="009E4048" w:rsidP="00E460B1">
            <w:pPr>
              <w:pStyle w:val="Sansinterligne"/>
              <w:jc w:val="center"/>
            </w:pPr>
            <w:r>
              <w:rPr>
                <w:rFonts w:ascii="Arial" w:hAnsi="Arial" w:cs="Arial"/>
                <w:b/>
                <w:sz w:val="24"/>
              </w:rPr>
              <w:t>Le porteur</w:t>
            </w:r>
            <w:r w:rsidR="00C92555" w:rsidRPr="00C92555">
              <w:rPr>
                <w:rFonts w:ascii="Arial" w:hAnsi="Arial" w:cs="Arial"/>
                <w:b/>
                <w:sz w:val="24"/>
              </w:rPr>
              <w:t xml:space="preserve"> – </w:t>
            </w:r>
            <w:r w:rsidR="00261512">
              <w:rPr>
                <w:rFonts w:ascii="Arial" w:hAnsi="Arial" w:cs="Arial"/>
                <w:b/>
                <w:sz w:val="24"/>
              </w:rPr>
              <w:t xml:space="preserve">12 </w:t>
            </w:r>
            <w:r w:rsidR="00C92555" w:rsidRPr="00C92555">
              <w:rPr>
                <w:rFonts w:ascii="Arial" w:hAnsi="Arial" w:cs="Arial"/>
                <w:b/>
                <w:sz w:val="24"/>
              </w:rPr>
              <w:t>pts</w:t>
            </w:r>
            <w:r>
              <w:rPr>
                <w:rFonts w:ascii="Arial" w:hAnsi="Arial" w:cs="Arial"/>
                <w:b/>
                <w:sz w:val="24"/>
              </w:rPr>
              <w:t xml:space="preserve"> </w:t>
            </w:r>
          </w:p>
        </w:tc>
        <w:tc>
          <w:tcPr>
            <w:tcW w:w="1417" w:type="dxa"/>
            <w:tcBorders>
              <w:top w:val="single" w:sz="4" w:space="0" w:color="auto"/>
              <w:left w:val="nil"/>
              <w:right w:val="single" w:sz="4" w:space="0" w:color="auto"/>
            </w:tcBorders>
            <w:shd w:val="clear" w:color="auto" w:fill="auto"/>
            <w:vAlign w:val="center"/>
          </w:tcPr>
          <w:p w:rsidR="00E84C17" w:rsidRDefault="00261512" w:rsidP="009D06C5">
            <w:pPr>
              <w:jc w:val="center"/>
              <w:rPr>
                <w:rFonts w:ascii="Arial" w:hAnsi="Arial" w:cs="Arial"/>
                <w:b/>
                <w:sz w:val="24"/>
                <w:szCs w:val="24"/>
              </w:rPr>
            </w:pPr>
            <w:r>
              <w:rPr>
                <w:rFonts w:ascii="Arial" w:hAnsi="Arial" w:cs="Arial"/>
                <w:b/>
                <w:sz w:val="24"/>
                <w:szCs w:val="24"/>
              </w:rPr>
              <w:t>50</w:t>
            </w:r>
            <w:r w:rsidR="00C92555" w:rsidRPr="003D78A1">
              <w:rPr>
                <w:rFonts w:ascii="Arial" w:hAnsi="Arial" w:cs="Arial"/>
                <w:b/>
                <w:sz w:val="24"/>
                <w:szCs w:val="24"/>
              </w:rPr>
              <w:t>%</w:t>
            </w:r>
          </w:p>
        </w:tc>
      </w:tr>
      <w:tr w:rsidR="0077052F" w:rsidRPr="00010573" w:rsidTr="002C57B2">
        <w:trPr>
          <w:trHeight w:val="255"/>
        </w:trPr>
        <w:tc>
          <w:tcPr>
            <w:tcW w:w="7655" w:type="dxa"/>
            <w:tcBorders>
              <w:top w:val="single" w:sz="4" w:space="0" w:color="auto"/>
              <w:left w:val="single" w:sz="4" w:space="0" w:color="auto"/>
              <w:bottom w:val="single" w:sz="4" w:space="0" w:color="auto"/>
              <w:right w:val="single" w:sz="4" w:space="0" w:color="auto"/>
            </w:tcBorders>
            <w:shd w:val="clear" w:color="auto" w:fill="auto"/>
            <w:vAlign w:val="center"/>
          </w:tcPr>
          <w:p w:rsidR="00E84C17" w:rsidRPr="009D06C5" w:rsidRDefault="005B3A7A" w:rsidP="009D06C5">
            <w:pPr>
              <w:pStyle w:val="Paragraphedeliste"/>
              <w:numPr>
                <w:ilvl w:val="0"/>
                <w:numId w:val="10"/>
              </w:numPr>
              <w:spacing w:after="0" w:line="259" w:lineRule="auto"/>
              <w:ind w:left="437"/>
              <w:jc w:val="both"/>
              <w:rPr>
                <w:rFonts w:ascii="Arial" w:hAnsi="Arial" w:cs="Arial"/>
              </w:rPr>
            </w:pPr>
            <w:r w:rsidRPr="009D06C5">
              <w:rPr>
                <w:rFonts w:ascii="Arial" w:hAnsi="Arial" w:cs="Arial"/>
                <w:b/>
              </w:rPr>
              <w:t xml:space="preserve">Capacité financière </w:t>
            </w:r>
          </w:p>
          <w:p w:rsidR="00E84C17" w:rsidRDefault="0077052F" w:rsidP="009D06C5">
            <w:pPr>
              <w:pStyle w:val="Paragraphedeliste"/>
              <w:numPr>
                <w:ilvl w:val="1"/>
                <w:numId w:val="19"/>
              </w:numPr>
              <w:spacing w:after="0" w:line="259" w:lineRule="auto"/>
              <w:ind w:left="796"/>
              <w:jc w:val="both"/>
              <w:rPr>
                <w:rFonts w:ascii="Arial" w:hAnsi="Arial" w:cs="Arial"/>
                <w:sz w:val="20"/>
              </w:rPr>
            </w:pPr>
            <w:r w:rsidRPr="00C92555">
              <w:rPr>
                <w:rFonts w:ascii="Arial" w:hAnsi="Arial" w:cs="Arial"/>
                <w:sz w:val="20"/>
              </w:rPr>
              <w:t>Viabilité économique et financière suffisante</w:t>
            </w:r>
            <w:r w:rsidR="00E460B1">
              <w:rPr>
                <w:rFonts w:ascii="Arial" w:hAnsi="Arial" w:cs="Arial"/>
                <w:sz w:val="20"/>
              </w:rPr>
              <w:t> </w:t>
            </w:r>
            <w:r w:rsidR="00783481">
              <w:rPr>
                <w:rFonts w:ascii="Arial" w:hAnsi="Arial" w:cs="Arial"/>
                <w:sz w:val="20"/>
              </w:rPr>
              <w:t xml:space="preserve">du porteur </w:t>
            </w:r>
            <w:r w:rsidR="00E460B1">
              <w:rPr>
                <w:rFonts w:ascii="Arial" w:hAnsi="Arial" w:cs="Arial"/>
                <w:sz w:val="20"/>
              </w:rPr>
              <w:t>:</w:t>
            </w:r>
            <w:r w:rsidR="00783481">
              <w:rPr>
                <w:rFonts w:ascii="Arial" w:hAnsi="Arial" w:cs="Arial"/>
                <w:sz w:val="20"/>
              </w:rPr>
              <w:t xml:space="preserve"> </w:t>
            </w:r>
            <w:r w:rsidR="00E460B1">
              <w:rPr>
                <w:rFonts w:ascii="Arial" w:hAnsi="Arial" w:cs="Arial"/>
                <w:sz w:val="20"/>
              </w:rPr>
              <w:t>chiffres d’affaires des exercices précédents le cas échéant, situation bancaire et fiscale,</w:t>
            </w:r>
            <w:r w:rsidR="00783481">
              <w:rPr>
                <w:rFonts w:ascii="Arial" w:hAnsi="Arial" w:cs="Arial"/>
                <w:sz w:val="20"/>
              </w:rPr>
              <w:t xml:space="preserve"> etc.</w:t>
            </w:r>
          </w:p>
          <w:p w:rsidR="00E84C17" w:rsidRDefault="00783481" w:rsidP="009D06C5">
            <w:pPr>
              <w:pStyle w:val="Paragraphedeliste"/>
              <w:numPr>
                <w:ilvl w:val="1"/>
                <w:numId w:val="19"/>
              </w:numPr>
              <w:spacing w:after="0" w:line="259" w:lineRule="auto"/>
              <w:ind w:left="796"/>
              <w:jc w:val="both"/>
              <w:rPr>
                <w:rFonts w:ascii="Arial" w:hAnsi="Arial" w:cs="Arial"/>
                <w:sz w:val="20"/>
              </w:rPr>
            </w:pPr>
            <w:r>
              <w:rPr>
                <w:rFonts w:ascii="Arial" w:hAnsi="Arial" w:cs="Arial"/>
                <w:sz w:val="20"/>
              </w:rPr>
              <w:t>Plan prévisionnel de financement du projet</w:t>
            </w:r>
          </w:p>
          <w:p w:rsidR="00E84C17" w:rsidRPr="009D06C5" w:rsidRDefault="00783481" w:rsidP="009D06C5">
            <w:pPr>
              <w:pStyle w:val="Paragraphedeliste"/>
              <w:numPr>
                <w:ilvl w:val="1"/>
                <w:numId w:val="19"/>
              </w:numPr>
              <w:spacing w:after="0" w:line="259" w:lineRule="auto"/>
              <w:ind w:left="796"/>
              <w:jc w:val="both"/>
              <w:rPr>
                <w:rFonts w:ascii="Arial" w:hAnsi="Arial" w:cs="Arial"/>
                <w:sz w:val="20"/>
              </w:rPr>
            </w:pPr>
            <w:r>
              <w:rPr>
                <w:rFonts w:ascii="Arial" w:hAnsi="Arial" w:cs="Arial"/>
                <w:sz w:val="20"/>
              </w:rPr>
              <w:t>Eligibilité des dépenses prévisionnelles déclarées</w:t>
            </w:r>
          </w:p>
        </w:tc>
        <w:tc>
          <w:tcPr>
            <w:tcW w:w="993" w:type="dxa"/>
            <w:tcBorders>
              <w:top w:val="single" w:sz="4" w:space="0" w:color="auto"/>
              <w:left w:val="single" w:sz="4" w:space="0" w:color="auto"/>
              <w:bottom w:val="single" w:sz="4" w:space="0" w:color="auto"/>
              <w:right w:val="single" w:sz="4" w:space="0" w:color="auto"/>
            </w:tcBorders>
            <w:shd w:val="clear" w:color="auto" w:fill="auto"/>
          </w:tcPr>
          <w:p w:rsidR="00E84C17" w:rsidRPr="009D06C5" w:rsidRDefault="00B81386" w:rsidP="009D06C5">
            <w:pPr>
              <w:spacing w:after="0"/>
              <w:jc w:val="center"/>
              <w:rPr>
                <w:rFonts w:ascii="Arial" w:hAnsi="Arial" w:cs="Arial"/>
                <w:b/>
                <w:sz w:val="20"/>
                <w:szCs w:val="20"/>
              </w:rPr>
            </w:pPr>
            <w:r>
              <w:rPr>
                <w:rFonts w:ascii="Arial" w:hAnsi="Arial" w:cs="Arial"/>
                <w:b/>
                <w:sz w:val="20"/>
                <w:szCs w:val="20"/>
              </w:rPr>
              <w:t>3</w:t>
            </w:r>
            <w:r w:rsidR="00AD758A">
              <w:rPr>
                <w:rFonts w:ascii="Arial" w:hAnsi="Arial" w:cs="Arial"/>
                <w:b/>
                <w:sz w:val="20"/>
                <w:szCs w:val="20"/>
              </w:rPr>
              <w:t xml:space="preserve"> points</w:t>
            </w:r>
          </w:p>
          <w:p w:rsidR="00E84C17" w:rsidRDefault="0077052F" w:rsidP="009D06C5">
            <w:pPr>
              <w:spacing w:after="0"/>
              <w:jc w:val="center"/>
              <w:rPr>
                <w:rFonts w:ascii="Arial" w:hAnsi="Arial" w:cs="Arial"/>
                <w:sz w:val="20"/>
                <w:szCs w:val="20"/>
              </w:rPr>
            </w:pPr>
            <w:r w:rsidRPr="003D78A1">
              <w:rPr>
                <w:rFonts w:ascii="Arial" w:hAnsi="Arial" w:cs="Arial"/>
                <w:sz w:val="20"/>
                <w:szCs w:val="20"/>
              </w:rPr>
              <w:t xml:space="preserve">X </w:t>
            </w:r>
            <w:proofErr w:type="gramStart"/>
            <w:r w:rsidRPr="003D78A1">
              <w:rPr>
                <w:rFonts w:ascii="Arial" w:hAnsi="Arial" w:cs="Arial"/>
                <w:sz w:val="20"/>
                <w:szCs w:val="20"/>
              </w:rPr>
              <w:t>point</w:t>
            </w:r>
            <w:proofErr w:type="gramEnd"/>
          </w:p>
          <w:p w:rsidR="00E84C17" w:rsidRDefault="00E84C17" w:rsidP="009D06C5">
            <w:pPr>
              <w:spacing w:after="0"/>
              <w:jc w:val="center"/>
              <w:rPr>
                <w:rFonts w:ascii="Arial" w:hAnsi="Arial" w:cs="Arial"/>
                <w:sz w:val="20"/>
                <w:szCs w:val="20"/>
              </w:rPr>
            </w:pPr>
          </w:p>
          <w:p w:rsidR="00E84C17" w:rsidRDefault="00E84C17" w:rsidP="009D06C5">
            <w:pPr>
              <w:spacing w:after="0"/>
              <w:jc w:val="center"/>
              <w:rPr>
                <w:rFonts w:ascii="Arial" w:hAnsi="Arial" w:cs="Arial"/>
                <w:sz w:val="20"/>
                <w:szCs w:val="20"/>
              </w:rPr>
            </w:pPr>
          </w:p>
          <w:p w:rsidR="00E84C17" w:rsidRDefault="00783481" w:rsidP="009D06C5">
            <w:pPr>
              <w:spacing w:after="0"/>
              <w:jc w:val="center"/>
              <w:rPr>
                <w:rFonts w:ascii="Arial" w:hAnsi="Arial" w:cs="Arial"/>
                <w:sz w:val="20"/>
                <w:szCs w:val="20"/>
              </w:rPr>
            </w:pPr>
            <w:r>
              <w:rPr>
                <w:rFonts w:ascii="Arial" w:hAnsi="Arial" w:cs="Arial"/>
                <w:sz w:val="20"/>
                <w:szCs w:val="20"/>
              </w:rPr>
              <w:t xml:space="preserve">X </w:t>
            </w:r>
            <w:proofErr w:type="gramStart"/>
            <w:r>
              <w:rPr>
                <w:rFonts w:ascii="Arial" w:hAnsi="Arial" w:cs="Arial"/>
                <w:sz w:val="20"/>
                <w:szCs w:val="20"/>
              </w:rPr>
              <w:t>point</w:t>
            </w:r>
            <w:proofErr w:type="gramEnd"/>
          </w:p>
          <w:p w:rsidR="00E84C17" w:rsidRDefault="00783481" w:rsidP="009D06C5">
            <w:pPr>
              <w:spacing w:after="0"/>
              <w:jc w:val="center"/>
              <w:rPr>
                <w:rFonts w:ascii="Arial" w:hAnsi="Arial" w:cs="Arial"/>
                <w:sz w:val="20"/>
                <w:szCs w:val="20"/>
              </w:rPr>
            </w:pPr>
            <w:r>
              <w:rPr>
                <w:rFonts w:ascii="Arial" w:hAnsi="Arial" w:cs="Arial"/>
                <w:sz w:val="20"/>
                <w:szCs w:val="20"/>
              </w:rPr>
              <w:t xml:space="preserve">X </w:t>
            </w:r>
            <w:proofErr w:type="gramStart"/>
            <w:r>
              <w:rPr>
                <w:rFonts w:ascii="Arial" w:hAnsi="Arial" w:cs="Arial"/>
                <w:sz w:val="20"/>
                <w:szCs w:val="20"/>
              </w:rPr>
              <w:t>point</w:t>
            </w:r>
            <w:proofErr w:type="gramEnd"/>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77052F" w:rsidRPr="003D78A1" w:rsidRDefault="0077052F" w:rsidP="00312CAB">
            <w:pPr>
              <w:spacing w:after="0"/>
              <w:jc w:val="both"/>
              <w:rPr>
                <w:rFonts w:ascii="Arial" w:hAnsi="Arial" w:cs="Arial"/>
                <w:sz w:val="20"/>
                <w:szCs w:val="20"/>
              </w:rPr>
            </w:pPr>
          </w:p>
        </w:tc>
      </w:tr>
      <w:tr w:rsidR="009E4048" w:rsidRPr="00010573" w:rsidTr="002C57B2">
        <w:trPr>
          <w:trHeight w:val="788"/>
        </w:trPr>
        <w:tc>
          <w:tcPr>
            <w:tcW w:w="7655" w:type="dxa"/>
            <w:tcBorders>
              <w:top w:val="single" w:sz="4" w:space="0" w:color="auto"/>
              <w:left w:val="single" w:sz="4" w:space="0" w:color="auto"/>
              <w:right w:val="single" w:sz="4" w:space="0" w:color="auto"/>
            </w:tcBorders>
            <w:shd w:val="clear" w:color="auto" w:fill="auto"/>
            <w:vAlign w:val="center"/>
          </w:tcPr>
          <w:p w:rsidR="009E4048" w:rsidRPr="009D06C5" w:rsidRDefault="005B3A7A" w:rsidP="00312CAB">
            <w:pPr>
              <w:pStyle w:val="Paragraphedeliste"/>
              <w:numPr>
                <w:ilvl w:val="0"/>
                <w:numId w:val="10"/>
              </w:numPr>
              <w:spacing w:after="0" w:line="259" w:lineRule="auto"/>
              <w:ind w:left="437"/>
              <w:jc w:val="both"/>
              <w:rPr>
                <w:rFonts w:ascii="Arial" w:hAnsi="Arial" w:cs="Arial"/>
                <w:b/>
              </w:rPr>
            </w:pPr>
            <w:r w:rsidRPr="009D06C5">
              <w:rPr>
                <w:rFonts w:ascii="Arial" w:hAnsi="Arial" w:cs="Arial"/>
                <w:b/>
              </w:rPr>
              <w:t xml:space="preserve">Capacité organisationnelle </w:t>
            </w:r>
          </w:p>
          <w:p w:rsidR="00E84C17" w:rsidRDefault="009E4048" w:rsidP="009D06C5">
            <w:pPr>
              <w:pStyle w:val="Paragraphedeliste"/>
              <w:numPr>
                <w:ilvl w:val="1"/>
                <w:numId w:val="16"/>
              </w:numPr>
              <w:spacing w:after="0" w:line="259" w:lineRule="auto"/>
              <w:ind w:left="796"/>
              <w:jc w:val="both"/>
              <w:rPr>
                <w:rFonts w:ascii="Arial" w:hAnsi="Arial" w:cs="Arial"/>
              </w:rPr>
            </w:pPr>
            <w:r w:rsidRPr="005C74DF">
              <w:rPr>
                <w:rFonts w:ascii="Arial" w:hAnsi="Arial" w:cs="Arial"/>
                <w:sz w:val="20"/>
              </w:rPr>
              <w:t>Existence d’un système de contrôle interne efficace et performant</w:t>
            </w:r>
          </w:p>
          <w:p w:rsidR="00E84C17" w:rsidRPr="009D06C5" w:rsidRDefault="00783481" w:rsidP="009D06C5">
            <w:pPr>
              <w:pStyle w:val="Paragraphedeliste"/>
              <w:numPr>
                <w:ilvl w:val="1"/>
                <w:numId w:val="16"/>
              </w:numPr>
              <w:spacing w:after="0" w:line="259" w:lineRule="auto"/>
              <w:ind w:left="796"/>
              <w:jc w:val="both"/>
              <w:rPr>
                <w:rFonts w:ascii="Arial" w:hAnsi="Arial" w:cs="Arial"/>
              </w:rPr>
            </w:pPr>
            <w:r>
              <w:rPr>
                <w:rFonts w:ascii="Arial" w:hAnsi="Arial" w:cs="Arial"/>
                <w:sz w:val="20"/>
              </w:rPr>
              <w:t>Mise en place</w:t>
            </w:r>
            <w:r w:rsidRPr="00C92555">
              <w:rPr>
                <w:rFonts w:ascii="Arial" w:hAnsi="Arial" w:cs="Arial"/>
                <w:sz w:val="20"/>
              </w:rPr>
              <w:t xml:space="preserve"> </w:t>
            </w:r>
            <w:r w:rsidR="009E4048" w:rsidRPr="00C92555">
              <w:rPr>
                <w:rFonts w:ascii="Arial" w:hAnsi="Arial" w:cs="Arial"/>
                <w:sz w:val="20"/>
              </w:rPr>
              <w:t>d’un système comptable fournissant en temps voulu des informations exactes, complètes et fiables</w:t>
            </w:r>
          </w:p>
          <w:p w:rsidR="00E84C17" w:rsidRPr="009D06C5" w:rsidRDefault="00AD758A" w:rsidP="009D06C5">
            <w:pPr>
              <w:pStyle w:val="Paragraphedeliste"/>
              <w:numPr>
                <w:ilvl w:val="1"/>
                <w:numId w:val="16"/>
              </w:numPr>
              <w:spacing w:after="0" w:line="259" w:lineRule="auto"/>
              <w:ind w:left="796"/>
              <w:jc w:val="both"/>
              <w:rPr>
                <w:rFonts w:ascii="Arial" w:hAnsi="Arial" w:cs="Arial"/>
              </w:rPr>
            </w:pPr>
            <w:r>
              <w:rPr>
                <w:rFonts w:ascii="Arial" w:hAnsi="Arial" w:cs="Arial"/>
                <w:sz w:val="20"/>
              </w:rPr>
              <w:t>Proportionnalité du nombre d’ETP dédiés aux opérations envisagées</w:t>
            </w:r>
          </w:p>
        </w:tc>
        <w:tc>
          <w:tcPr>
            <w:tcW w:w="993" w:type="dxa"/>
            <w:tcBorders>
              <w:top w:val="single" w:sz="4" w:space="0" w:color="auto"/>
              <w:left w:val="single" w:sz="4" w:space="0" w:color="auto"/>
              <w:right w:val="single" w:sz="4" w:space="0" w:color="auto"/>
            </w:tcBorders>
            <w:shd w:val="clear" w:color="auto" w:fill="auto"/>
          </w:tcPr>
          <w:p w:rsidR="00E84C17" w:rsidRPr="009D06C5" w:rsidRDefault="00B81386" w:rsidP="009D06C5">
            <w:pPr>
              <w:spacing w:after="0"/>
              <w:jc w:val="center"/>
              <w:rPr>
                <w:rFonts w:ascii="Arial" w:hAnsi="Arial" w:cs="Arial"/>
                <w:b/>
                <w:sz w:val="20"/>
                <w:szCs w:val="20"/>
              </w:rPr>
            </w:pPr>
            <w:r>
              <w:rPr>
                <w:rFonts w:ascii="Arial" w:hAnsi="Arial" w:cs="Arial"/>
                <w:b/>
                <w:sz w:val="20"/>
                <w:szCs w:val="20"/>
              </w:rPr>
              <w:t>3</w:t>
            </w:r>
            <w:r w:rsidR="009E4048">
              <w:rPr>
                <w:rFonts w:ascii="Arial" w:hAnsi="Arial" w:cs="Arial"/>
                <w:b/>
                <w:sz w:val="20"/>
                <w:szCs w:val="20"/>
              </w:rPr>
              <w:t xml:space="preserve"> points</w:t>
            </w:r>
          </w:p>
          <w:p w:rsidR="00E84C17" w:rsidRDefault="009E4048" w:rsidP="009D06C5">
            <w:pPr>
              <w:spacing w:after="0"/>
              <w:jc w:val="center"/>
              <w:rPr>
                <w:rFonts w:ascii="Arial" w:hAnsi="Arial" w:cs="Arial"/>
                <w:sz w:val="20"/>
                <w:szCs w:val="20"/>
              </w:rPr>
            </w:pPr>
            <w:r w:rsidRPr="003D78A1">
              <w:rPr>
                <w:rFonts w:ascii="Arial" w:hAnsi="Arial" w:cs="Arial"/>
                <w:sz w:val="20"/>
                <w:szCs w:val="20"/>
              </w:rPr>
              <w:t xml:space="preserve">X </w:t>
            </w:r>
            <w:proofErr w:type="gramStart"/>
            <w:r w:rsidRPr="003D78A1">
              <w:rPr>
                <w:rFonts w:ascii="Arial" w:hAnsi="Arial" w:cs="Arial"/>
                <w:sz w:val="20"/>
                <w:szCs w:val="20"/>
              </w:rPr>
              <w:t>point</w:t>
            </w:r>
            <w:proofErr w:type="gramEnd"/>
          </w:p>
          <w:p w:rsidR="00E84C17" w:rsidRDefault="00E84C17" w:rsidP="009D06C5">
            <w:pPr>
              <w:spacing w:after="0"/>
              <w:jc w:val="center"/>
              <w:rPr>
                <w:rFonts w:ascii="Arial" w:hAnsi="Arial" w:cs="Arial"/>
                <w:sz w:val="20"/>
                <w:szCs w:val="20"/>
              </w:rPr>
            </w:pPr>
          </w:p>
          <w:p w:rsidR="00E84C17" w:rsidRDefault="009E4048" w:rsidP="009D06C5">
            <w:pPr>
              <w:spacing w:after="0"/>
              <w:jc w:val="center"/>
              <w:rPr>
                <w:rFonts w:ascii="Arial" w:hAnsi="Arial" w:cs="Arial"/>
                <w:sz w:val="20"/>
                <w:szCs w:val="20"/>
              </w:rPr>
            </w:pPr>
            <w:r w:rsidRPr="003D78A1">
              <w:rPr>
                <w:rFonts w:ascii="Arial" w:hAnsi="Arial" w:cs="Arial"/>
                <w:sz w:val="20"/>
                <w:szCs w:val="20"/>
              </w:rPr>
              <w:t xml:space="preserve">X </w:t>
            </w:r>
            <w:proofErr w:type="gramStart"/>
            <w:r w:rsidRPr="003D78A1">
              <w:rPr>
                <w:rFonts w:ascii="Arial" w:hAnsi="Arial" w:cs="Arial"/>
                <w:sz w:val="20"/>
                <w:szCs w:val="20"/>
              </w:rPr>
              <w:t>point</w:t>
            </w:r>
            <w:proofErr w:type="gramEnd"/>
          </w:p>
          <w:p w:rsidR="00483F50" w:rsidRDefault="00483F50" w:rsidP="009D06C5">
            <w:pPr>
              <w:spacing w:after="0"/>
              <w:jc w:val="center"/>
              <w:rPr>
                <w:rFonts w:ascii="Arial" w:hAnsi="Arial" w:cs="Arial"/>
                <w:sz w:val="20"/>
                <w:szCs w:val="20"/>
              </w:rPr>
            </w:pPr>
          </w:p>
          <w:p w:rsidR="00E84C17" w:rsidRDefault="00AD758A" w:rsidP="009D06C5">
            <w:pPr>
              <w:spacing w:after="0"/>
              <w:jc w:val="center"/>
              <w:rPr>
                <w:rFonts w:ascii="Arial" w:hAnsi="Arial" w:cs="Arial"/>
                <w:sz w:val="20"/>
                <w:szCs w:val="20"/>
              </w:rPr>
            </w:pPr>
            <w:r>
              <w:rPr>
                <w:rFonts w:ascii="Arial" w:hAnsi="Arial" w:cs="Arial"/>
                <w:sz w:val="20"/>
                <w:szCs w:val="20"/>
              </w:rPr>
              <w:t xml:space="preserve">X </w:t>
            </w:r>
            <w:proofErr w:type="gramStart"/>
            <w:r>
              <w:rPr>
                <w:rFonts w:ascii="Arial" w:hAnsi="Arial" w:cs="Arial"/>
                <w:sz w:val="20"/>
                <w:szCs w:val="20"/>
              </w:rPr>
              <w:t>point</w:t>
            </w:r>
            <w:proofErr w:type="gramEnd"/>
          </w:p>
        </w:tc>
        <w:tc>
          <w:tcPr>
            <w:tcW w:w="1417" w:type="dxa"/>
            <w:tcBorders>
              <w:top w:val="single" w:sz="4" w:space="0" w:color="auto"/>
              <w:left w:val="single" w:sz="4" w:space="0" w:color="auto"/>
              <w:right w:val="single" w:sz="4" w:space="0" w:color="auto"/>
            </w:tcBorders>
            <w:shd w:val="clear" w:color="auto" w:fill="auto"/>
            <w:vAlign w:val="center"/>
          </w:tcPr>
          <w:p w:rsidR="009E4048" w:rsidRPr="003D78A1" w:rsidRDefault="009E4048" w:rsidP="00312CAB">
            <w:pPr>
              <w:spacing w:after="0"/>
              <w:jc w:val="both"/>
              <w:rPr>
                <w:rFonts w:ascii="Arial" w:hAnsi="Arial" w:cs="Arial"/>
                <w:sz w:val="20"/>
                <w:szCs w:val="20"/>
              </w:rPr>
            </w:pPr>
          </w:p>
        </w:tc>
      </w:tr>
      <w:tr w:rsidR="00AD758A" w:rsidRPr="00010573" w:rsidTr="002C57B2">
        <w:trPr>
          <w:trHeight w:val="255"/>
        </w:trPr>
        <w:tc>
          <w:tcPr>
            <w:tcW w:w="7655" w:type="dxa"/>
            <w:tcBorders>
              <w:top w:val="single" w:sz="4" w:space="0" w:color="auto"/>
              <w:left w:val="single" w:sz="4" w:space="0" w:color="auto"/>
              <w:bottom w:val="single" w:sz="4" w:space="0" w:color="auto"/>
              <w:right w:val="single" w:sz="4" w:space="0" w:color="auto"/>
            </w:tcBorders>
            <w:shd w:val="clear" w:color="auto" w:fill="auto"/>
            <w:vAlign w:val="center"/>
          </w:tcPr>
          <w:p w:rsidR="00AD758A" w:rsidRPr="00BF588B" w:rsidRDefault="00AD758A" w:rsidP="00312CAB">
            <w:pPr>
              <w:pStyle w:val="Paragraphedeliste"/>
              <w:numPr>
                <w:ilvl w:val="0"/>
                <w:numId w:val="10"/>
              </w:numPr>
              <w:spacing w:after="0" w:line="259" w:lineRule="auto"/>
              <w:ind w:left="437"/>
              <w:jc w:val="both"/>
              <w:rPr>
                <w:rFonts w:ascii="Arial" w:hAnsi="Arial" w:cs="Arial"/>
                <w:sz w:val="20"/>
                <w:szCs w:val="20"/>
              </w:rPr>
            </w:pPr>
            <w:r w:rsidRPr="00BF588B">
              <w:rPr>
                <w:rFonts w:ascii="Arial" w:hAnsi="Arial" w:cs="Arial"/>
                <w:sz w:val="20"/>
                <w:szCs w:val="20"/>
              </w:rPr>
              <w:t>Compétence du porteur de projet et de ses partenaires : références techniques et scientifiques, adéquation entre les ressources humaines mobilisées et les objectifs du projet</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E84C17" w:rsidRDefault="00B81386" w:rsidP="009D06C5">
            <w:pPr>
              <w:spacing w:after="0"/>
              <w:jc w:val="center"/>
              <w:rPr>
                <w:rFonts w:ascii="Arial" w:hAnsi="Arial" w:cs="Arial"/>
                <w:sz w:val="20"/>
                <w:szCs w:val="20"/>
              </w:rPr>
            </w:pPr>
            <w:r>
              <w:rPr>
                <w:rFonts w:ascii="Arial" w:hAnsi="Arial" w:cs="Arial"/>
                <w:sz w:val="20"/>
                <w:szCs w:val="20"/>
              </w:rPr>
              <w:t>X/3</w:t>
            </w:r>
            <w:r w:rsidR="00AD758A" w:rsidRPr="003D78A1">
              <w:rPr>
                <w:rFonts w:ascii="Arial" w:hAnsi="Arial" w:cs="Arial"/>
                <w:sz w:val="20"/>
                <w:szCs w:val="20"/>
              </w:rPr>
              <w:t xml:space="preserve"> points</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AD758A" w:rsidRPr="003D78A1" w:rsidRDefault="00AD758A" w:rsidP="00312CAB">
            <w:pPr>
              <w:spacing w:after="0"/>
              <w:jc w:val="both"/>
              <w:rPr>
                <w:rFonts w:ascii="Arial" w:hAnsi="Arial" w:cs="Arial"/>
                <w:sz w:val="20"/>
                <w:szCs w:val="20"/>
              </w:rPr>
            </w:pPr>
          </w:p>
        </w:tc>
      </w:tr>
      <w:tr w:rsidR="00AD758A" w:rsidRPr="00010573" w:rsidTr="002C57B2">
        <w:trPr>
          <w:trHeight w:val="255"/>
        </w:trPr>
        <w:tc>
          <w:tcPr>
            <w:tcW w:w="7655" w:type="dxa"/>
            <w:tcBorders>
              <w:top w:val="single" w:sz="4" w:space="0" w:color="auto"/>
              <w:left w:val="single" w:sz="4" w:space="0" w:color="auto"/>
              <w:bottom w:val="single" w:sz="4" w:space="0" w:color="auto"/>
              <w:right w:val="single" w:sz="4" w:space="0" w:color="auto"/>
            </w:tcBorders>
            <w:shd w:val="clear" w:color="auto" w:fill="auto"/>
          </w:tcPr>
          <w:p w:rsidR="00E84C17" w:rsidRPr="009D06C5" w:rsidRDefault="00CA33DE" w:rsidP="009D06C5">
            <w:pPr>
              <w:pStyle w:val="Paragraphedeliste"/>
              <w:numPr>
                <w:ilvl w:val="0"/>
                <w:numId w:val="10"/>
              </w:numPr>
              <w:spacing w:after="0" w:line="259" w:lineRule="auto"/>
              <w:ind w:left="437"/>
            </w:pPr>
            <w:r>
              <w:rPr>
                <w:rFonts w:ascii="Arial" w:hAnsi="Arial" w:cs="Arial"/>
                <w:b/>
                <w:szCs w:val="20"/>
              </w:rPr>
              <w:t>Respect des principes transversaux</w:t>
            </w:r>
          </w:p>
          <w:p w:rsidR="00E84C17" w:rsidRPr="009D06C5" w:rsidRDefault="00AD758A" w:rsidP="009D06C5">
            <w:pPr>
              <w:pStyle w:val="Paragraphedeliste"/>
              <w:numPr>
                <w:ilvl w:val="1"/>
                <w:numId w:val="16"/>
              </w:numPr>
              <w:spacing w:after="0" w:line="259" w:lineRule="auto"/>
              <w:ind w:left="796"/>
            </w:pPr>
            <w:r w:rsidRPr="00F90CFE">
              <w:rPr>
                <w:rFonts w:ascii="Arial" w:hAnsi="Arial" w:cs="Arial"/>
                <w:sz w:val="20"/>
              </w:rPr>
              <w:t>Egalité des chances et non-discrimination</w:t>
            </w:r>
          </w:p>
          <w:p w:rsidR="00E84C17" w:rsidRDefault="00CA33DE" w:rsidP="009D06C5">
            <w:pPr>
              <w:pStyle w:val="Paragraphedeliste"/>
              <w:numPr>
                <w:ilvl w:val="1"/>
                <w:numId w:val="16"/>
              </w:numPr>
              <w:spacing w:after="0" w:line="259" w:lineRule="auto"/>
              <w:ind w:left="796"/>
            </w:pPr>
            <w:r>
              <w:t>Réduction des impacts négatifs sur l’environnement</w:t>
            </w:r>
          </w:p>
          <w:p w:rsidR="00E84C17" w:rsidRDefault="005B3A7A" w:rsidP="009D06C5">
            <w:pPr>
              <w:pStyle w:val="Paragraphedeliste"/>
              <w:numPr>
                <w:ilvl w:val="1"/>
                <w:numId w:val="16"/>
              </w:numPr>
              <w:spacing w:after="0" w:line="259" w:lineRule="auto"/>
              <w:ind w:left="796"/>
            </w:pPr>
            <w:r w:rsidRPr="00955F56">
              <w:t>Formation professionnelle et/ou insertion des populations issues de la zone de coopération dans le cadre du projet</w:t>
            </w:r>
          </w:p>
        </w:tc>
        <w:tc>
          <w:tcPr>
            <w:tcW w:w="993" w:type="dxa"/>
            <w:tcBorders>
              <w:top w:val="single" w:sz="4" w:space="0" w:color="auto"/>
              <w:left w:val="single" w:sz="4" w:space="0" w:color="auto"/>
              <w:bottom w:val="single" w:sz="4" w:space="0" w:color="auto"/>
              <w:right w:val="single" w:sz="4" w:space="0" w:color="auto"/>
            </w:tcBorders>
            <w:shd w:val="clear" w:color="auto" w:fill="auto"/>
          </w:tcPr>
          <w:p w:rsidR="00E84C17" w:rsidRPr="009D06C5" w:rsidRDefault="00B81386" w:rsidP="009D06C5">
            <w:pPr>
              <w:spacing w:after="0"/>
              <w:jc w:val="center"/>
              <w:rPr>
                <w:rFonts w:ascii="Arial" w:hAnsi="Arial" w:cs="Arial"/>
                <w:b/>
                <w:sz w:val="20"/>
                <w:szCs w:val="20"/>
              </w:rPr>
            </w:pPr>
            <w:r>
              <w:rPr>
                <w:rFonts w:ascii="Arial" w:hAnsi="Arial" w:cs="Arial"/>
                <w:b/>
                <w:sz w:val="20"/>
                <w:szCs w:val="20"/>
              </w:rPr>
              <w:t>3</w:t>
            </w:r>
            <w:r w:rsidR="005B3A7A" w:rsidRPr="009D06C5">
              <w:rPr>
                <w:rFonts w:ascii="Arial" w:hAnsi="Arial" w:cs="Arial"/>
                <w:b/>
                <w:sz w:val="20"/>
                <w:szCs w:val="20"/>
              </w:rPr>
              <w:t xml:space="preserve"> points</w:t>
            </w:r>
          </w:p>
          <w:p w:rsidR="00E84C17" w:rsidRDefault="00CA33DE" w:rsidP="009D06C5">
            <w:pPr>
              <w:spacing w:after="0"/>
              <w:jc w:val="center"/>
              <w:rPr>
                <w:rFonts w:ascii="Arial" w:hAnsi="Arial" w:cs="Arial"/>
                <w:sz w:val="20"/>
                <w:szCs w:val="20"/>
              </w:rPr>
            </w:pPr>
            <w:r>
              <w:rPr>
                <w:rFonts w:ascii="Arial" w:hAnsi="Arial" w:cs="Arial"/>
                <w:sz w:val="20"/>
                <w:szCs w:val="20"/>
              </w:rPr>
              <w:t xml:space="preserve">X </w:t>
            </w:r>
            <w:proofErr w:type="gramStart"/>
            <w:r>
              <w:rPr>
                <w:rFonts w:ascii="Arial" w:hAnsi="Arial" w:cs="Arial"/>
                <w:sz w:val="20"/>
                <w:szCs w:val="20"/>
              </w:rPr>
              <w:t>point</w:t>
            </w:r>
            <w:proofErr w:type="gramEnd"/>
          </w:p>
          <w:p w:rsidR="00E84C17" w:rsidRDefault="00CA33DE" w:rsidP="009D06C5">
            <w:pPr>
              <w:spacing w:after="0"/>
              <w:jc w:val="center"/>
              <w:rPr>
                <w:rFonts w:ascii="Arial" w:hAnsi="Arial" w:cs="Arial"/>
                <w:sz w:val="20"/>
                <w:szCs w:val="20"/>
              </w:rPr>
            </w:pPr>
            <w:r>
              <w:rPr>
                <w:rFonts w:ascii="Arial" w:hAnsi="Arial" w:cs="Arial"/>
                <w:sz w:val="20"/>
                <w:szCs w:val="20"/>
              </w:rPr>
              <w:t xml:space="preserve">X </w:t>
            </w:r>
            <w:proofErr w:type="gramStart"/>
            <w:r>
              <w:rPr>
                <w:rFonts w:ascii="Arial" w:hAnsi="Arial" w:cs="Arial"/>
                <w:sz w:val="20"/>
                <w:szCs w:val="20"/>
              </w:rPr>
              <w:t>point</w:t>
            </w:r>
            <w:proofErr w:type="gramEnd"/>
          </w:p>
          <w:p w:rsidR="00E84C17" w:rsidRDefault="00130C8E" w:rsidP="009D06C5">
            <w:pPr>
              <w:spacing w:after="0"/>
              <w:jc w:val="center"/>
              <w:rPr>
                <w:rFonts w:ascii="Arial" w:hAnsi="Arial" w:cs="Arial"/>
                <w:sz w:val="20"/>
                <w:szCs w:val="20"/>
              </w:rPr>
            </w:pPr>
            <w:r>
              <w:rPr>
                <w:rFonts w:ascii="Arial" w:hAnsi="Arial" w:cs="Arial"/>
                <w:sz w:val="20"/>
                <w:szCs w:val="20"/>
              </w:rPr>
              <w:t>X point</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AD758A" w:rsidRPr="003D78A1" w:rsidRDefault="00AD758A" w:rsidP="00312CAB">
            <w:pPr>
              <w:spacing w:after="0"/>
              <w:jc w:val="both"/>
              <w:rPr>
                <w:rFonts w:ascii="Arial" w:hAnsi="Arial" w:cs="Arial"/>
                <w:sz w:val="20"/>
                <w:szCs w:val="20"/>
              </w:rPr>
            </w:pPr>
          </w:p>
        </w:tc>
      </w:tr>
      <w:tr w:rsidR="00AD758A" w:rsidRPr="000735CC" w:rsidTr="002C57B2">
        <w:trPr>
          <w:trHeight w:val="462"/>
        </w:trPr>
        <w:tc>
          <w:tcPr>
            <w:tcW w:w="864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E84C17" w:rsidRDefault="00AD758A" w:rsidP="009D06C5">
            <w:pPr>
              <w:spacing w:after="0"/>
              <w:jc w:val="center"/>
              <w:rPr>
                <w:rFonts w:ascii="Arial" w:hAnsi="Arial" w:cs="Arial"/>
                <w:b/>
                <w:sz w:val="24"/>
                <w:szCs w:val="24"/>
              </w:rPr>
            </w:pPr>
            <w:r>
              <w:rPr>
                <w:rFonts w:ascii="Arial" w:hAnsi="Arial" w:cs="Arial"/>
                <w:b/>
                <w:sz w:val="24"/>
                <w:szCs w:val="24"/>
              </w:rPr>
              <w:t>Le projet</w:t>
            </w:r>
            <w:r w:rsidRPr="000735CC">
              <w:rPr>
                <w:rFonts w:ascii="Arial" w:hAnsi="Arial" w:cs="Arial"/>
                <w:b/>
                <w:sz w:val="24"/>
                <w:szCs w:val="24"/>
              </w:rPr>
              <w:t xml:space="preserve"> – </w:t>
            </w:r>
            <w:r w:rsidR="00261512">
              <w:rPr>
                <w:rFonts w:ascii="Arial" w:hAnsi="Arial" w:cs="Arial"/>
                <w:b/>
                <w:sz w:val="24"/>
                <w:szCs w:val="24"/>
              </w:rPr>
              <w:t>24</w:t>
            </w:r>
            <w:r w:rsidR="00261512" w:rsidRPr="000735CC">
              <w:rPr>
                <w:rFonts w:ascii="Arial" w:hAnsi="Arial" w:cs="Arial"/>
                <w:b/>
                <w:sz w:val="24"/>
                <w:szCs w:val="24"/>
              </w:rPr>
              <w:t xml:space="preserve"> </w:t>
            </w:r>
            <w:r w:rsidRPr="000735CC">
              <w:rPr>
                <w:rFonts w:ascii="Arial" w:hAnsi="Arial" w:cs="Arial"/>
                <w:b/>
                <w:sz w:val="24"/>
                <w:szCs w:val="24"/>
              </w:rPr>
              <w:t>pts</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E84C17" w:rsidRDefault="00261512" w:rsidP="009D06C5">
            <w:pPr>
              <w:jc w:val="center"/>
              <w:rPr>
                <w:rFonts w:ascii="Arial" w:hAnsi="Arial" w:cs="Arial"/>
                <w:b/>
                <w:sz w:val="24"/>
                <w:szCs w:val="24"/>
              </w:rPr>
            </w:pPr>
            <w:r>
              <w:rPr>
                <w:rFonts w:ascii="Arial" w:hAnsi="Arial" w:cs="Arial"/>
                <w:b/>
                <w:sz w:val="24"/>
                <w:szCs w:val="24"/>
              </w:rPr>
              <w:t>50</w:t>
            </w:r>
            <w:r w:rsidR="00AD758A" w:rsidRPr="000735CC">
              <w:rPr>
                <w:rFonts w:ascii="Arial" w:hAnsi="Arial" w:cs="Arial"/>
                <w:b/>
                <w:sz w:val="24"/>
                <w:szCs w:val="24"/>
              </w:rPr>
              <w:t>%</w:t>
            </w:r>
          </w:p>
        </w:tc>
      </w:tr>
      <w:tr w:rsidR="00D07701" w:rsidRPr="000735CC" w:rsidTr="002C57B2">
        <w:trPr>
          <w:trHeight w:val="705"/>
        </w:trPr>
        <w:tc>
          <w:tcPr>
            <w:tcW w:w="7655" w:type="dxa"/>
            <w:tcBorders>
              <w:top w:val="single" w:sz="4" w:space="0" w:color="auto"/>
              <w:left w:val="single" w:sz="4" w:space="0" w:color="auto"/>
              <w:bottom w:val="single" w:sz="4" w:space="0" w:color="auto"/>
              <w:right w:val="single" w:sz="4" w:space="0" w:color="auto"/>
            </w:tcBorders>
            <w:shd w:val="clear" w:color="auto" w:fill="auto"/>
            <w:vAlign w:val="center"/>
          </w:tcPr>
          <w:p w:rsidR="00D07701" w:rsidRPr="00F90CFE" w:rsidRDefault="00E55AD7" w:rsidP="00312CAB">
            <w:pPr>
              <w:pStyle w:val="Paragraphedeliste"/>
              <w:numPr>
                <w:ilvl w:val="0"/>
                <w:numId w:val="10"/>
              </w:numPr>
              <w:spacing w:after="0" w:line="259" w:lineRule="auto"/>
              <w:ind w:left="437"/>
              <w:jc w:val="both"/>
              <w:rPr>
                <w:rFonts w:ascii="Arial" w:hAnsi="Arial" w:cs="Arial"/>
                <w:sz w:val="20"/>
                <w:szCs w:val="20"/>
              </w:rPr>
            </w:pPr>
            <w:r>
              <w:rPr>
                <w:rFonts w:ascii="Arial" w:hAnsi="Arial" w:cs="Arial"/>
                <w:sz w:val="20"/>
                <w:szCs w:val="20"/>
              </w:rPr>
              <w:t>Taux de réalisation du projet (avancement physique, montant des dépenses réalisées, etc.)</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D07701" w:rsidRPr="00CA33DE" w:rsidRDefault="00B81386" w:rsidP="00312CAB">
            <w:pPr>
              <w:spacing w:after="0"/>
              <w:jc w:val="both"/>
              <w:rPr>
                <w:rFonts w:ascii="Arial" w:hAnsi="Arial" w:cs="Arial"/>
                <w:sz w:val="20"/>
                <w:szCs w:val="20"/>
              </w:rPr>
            </w:pPr>
            <w:r>
              <w:rPr>
                <w:rFonts w:ascii="Arial" w:hAnsi="Arial" w:cs="Arial"/>
                <w:sz w:val="20"/>
                <w:szCs w:val="20"/>
              </w:rPr>
              <w:t>X/3</w:t>
            </w:r>
            <w:r w:rsidRPr="003D78A1">
              <w:rPr>
                <w:rFonts w:ascii="Arial" w:hAnsi="Arial" w:cs="Arial"/>
                <w:sz w:val="20"/>
                <w:szCs w:val="20"/>
              </w:rPr>
              <w:t xml:space="preserve"> </w:t>
            </w:r>
            <w:r w:rsidR="00E55AD7">
              <w:rPr>
                <w:rFonts w:ascii="Arial" w:hAnsi="Arial" w:cs="Arial"/>
                <w:sz w:val="20"/>
                <w:szCs w:val="20"/>
              </w:rPr>
              <w:t xml:space="preserve"> points</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D07701" w:rsidRPr="00CA33DE" w:rsidRDefault="00D07701" w:rsidP="00312CAB">
            <w:pPr>
              <w:jc w:val="both"/>
              <w:rPr>
                <w:rFonts w:ascii="Arial" w:hAnsi="Arial" w:cs="Arial"/>
                <w:sz w:val="20"/>
                <w:szCs w:val="20"/>
              </w:rPr>
            </w:pPr>
          </w:p>
        </w:tc>
      </w:tr>
      <w:tr w:rsidR="00AD758A" w:rsidRPr="000735CC" w:rsidTr="002C57B2">
        <w:trPr>
          <w:trHeight w:val="705"/>
        </w:trPr>
        <w:tc>
          <w:tcPr>
            <w:tcW w:w="7655" w:type="dxa"/>
            <w:tcBorders>
              <w:top w:val="single" w:sz="4" w:space="0" w:color="auto"/>
              <w:left w:val="single" w:sz="4" w:space="0" w:color="auto"/>
              <w:bottom w:val="single" w:sz="4" w:space="0" w:color="auto"/>
              <w:right w:val="single" w:sz="4" w:space="0" w:color="auto"/>
            </w:tcBorders>
            <w:shd w:val="clear" w:color="auto" w:fill="auto"/>
            <w:vAlign w:val="center"/>
          </w:tcPr>
          <w:p w:rsidR="00AD758A" w:rsidRPr="00CA33DE" w:rsidRDefault="00AD758A" w:rsidP="00312CAB">
            <w:pPr>
              <w:pStyle w:val="Paragraphedeliste"/>
              <w:numPr>
                <w:ilvl w:val="0"/>
                <w:numId w:val="10"/>
              </w:numPr>
              <w:spacing w:after="0" w:line="259" w:lineRule="auto"/>
              <w:ind w:left="437"/>
              <w:jc w:val="both"/>
              <w:rPr>
                <w:rFonts w:ascii="Arial" w:hAnsi="Arial" w:cs="Arial"/>
                <w:sz w:val="20"/>
                <w:szCs w:val="20"/>
              </w:rPr>
            </w:pPr>
            <w:r w:rsidRPr="00F90CFE">
              <w:rPr>
                <w:rFonts w:ascii="Arial" w:hAnsi="Arial" w:cs="Arial"/>
                <w:sz w:val="20"/>
                <w:szCs w:val="20"/>
              </w:rPr>
              <w:t>Identification des retombées potentielles pour la Guyane en termes de valeur ajoutée endogène</w:t>
            </w:r>
            <w:r w:rsidRPr="00CA33DE">
              <w:rPr>
                <w:rFonts w:ascii="Arial" w:hAnsi="Arial" w:cs="Arial"/>
                <w:sz w:val="20"/>
                <w:szCs w:val="20"/>
              </w:rPr>
              <w:t>, de création d’emplois et/ou d’élaboration d’outils d’aide à la décision.</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AD758A" w:rsidRPr="00CA33DE" w:rsidRDefault="00B81386" w:rsidP="00312CAB">
            <w:pPr>
              <w:spacing w:after="0"/>
              <w:jc w:val="both"/>
              <w:rPr>
                <w:rFonts w:ascii="Arial" w:hAnsi="Arial" w:cs="Arial"/>
                <w:sz w:val="20"/>
                <w:szCs w:val="20"/>
              </w:rPr>
            </w:pPr>
            <w:r>
              <w:rPr>
                <w:rFonts w:ascii="Arial" w:hAnsi="Arial" w:cs="Arial"/>
                <w:sz w:val="20"/>
                <w:szCs w:val="20"/>
              </w:rPr>
              <w:t>X/3</w:t>
            </w:r>
            <w:r w:rsidRPr="003D78A1">
              <w:rPr>
                <w:rFonts w:ascii="Arial" w:hAnsi="Arial" w:cs="Arial"/>
                <w:sz w:val="20"/>
                <w:szCs w:val="20"/>
              </w:rPr>
              <w:t xml:space="preserve"> </w:t>
            </w:r>
            <w:r w:rsidR="00AD758A" w:rsidRPr="00CA33DE">
              <w:rPr>
                <w:rFonts w:ascii="Arial" w:hAnsi="Arial" w:cs="Arial"/>
                <w:sz w:val="20"/>
                <w:szCs w:val="20"/>
              </w:rPr>
              <w:t xml:space="preserve"> points</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AD758A" w:rsidRPr="00CA33DE" w:rsidRDefault="00AD758A" w:rsidP="00312CAB">
            <w:pPr>
              <w:jc w:val="both"/>
              <w:rPr>
                <w:rFonts w:ascii="Arial" w:hAnsi="Arial" w:cs="Arial"/>
                <w:sz w:val="20"/>
                <w:szCs w:val="20"/>
              </w:rPr>
            </w:pPr>
          </w:p>
        </w:tc>
      </w:tr>
      <w:tr w:rsidR="00AD758A" w:rsidRPr="000735CC" w:rsidTr="002C57B2">
        <w:trPr>
          <w:trHeight w:val="471"/>
        </w:trPr>
        <w:tc>
          <w:tcPr>
            <w:tcW w:w="7655" w:type="dxa"/>
            <w:tcBorders>
              <w:top w:val="single" w:sz="4" w:space="0" w:color="auto"/>
              <w:left w:val="single" w:sz="4" w:space="0" w:color="auto"/>
              <w:bottom w:val="single" w:sz="4" w:space="0" w:color="auto"/>
              <w:right w:val="single" w:sz="4" w:space="0" w:color="auto"/>
            </w:tcBorders>
            <w:shd w:val="clear" w:color="auto" w:fill="auto"/>
            <w:vAlign w:val="center"/>
          </w:tcPr>
          <w:p w:rsidR="00AD758A" w:rsidRPr="000735CC" w:rsidRDefault="00AD758A" w:rsidP="00E84C17">
            <w:pPr>
              <w:pStyle w:val="Paragraphedeliste"/>
              <w:numPr>
                <w:ilvl w:val="0"/>
                <w:numId w:val="10"/>
              </w:numPr>
              <w:spacing w:after="0" w:line="259" w:lineRule="auto"/>
              <w:ind w:left="437"/>
              <w:jc w:val="both"/>
              <w:rPr>
                <w:rFonts w:ascii="Arial" w:hAnsi="Arial" w:cs="Arial"/>
                <w:sz w:val="20"/>
                <w:szCs w:val="20"/>
              </w:rPr>
            </w:pPr>
            <w:r w:rsidRPr="00BF588B">
              <w:rPr>
                <w:rFonts w:ascii="Arial" w:hAnsi="Arial" w:cs="Arial"/>
                <w:sz w:val="20"/>
                <w:szCs w:val="20"/>
              </w:rPr>
              <w:t xml:space="preserve">Identification des retombées potentielles pour </w:t>
            </w:r>
            <w:r>
              <w:rPr>
                <w:rFonts w:ascii="Arial" w:hAnsi="Arial" w:cs="Arial"/>
                <w:sz w:val="20"/>
                <w:szCs w:val="20"/>
              </w:rPr>
              <w:t>le reste de la zone de coopération</w:t>
            </w:r>
            <w:r w:rsidRPr="00BF588B">
              <w:rPr>
                <w:rFonts w:ascii="Arial" w:hAnsi="Arial" w:cs="Arial"/>
                <w:sz w:val="20"/>
                <w:szCs w:val="20"/>
              </w:rPr>
              <w:t xml:space="preserve"> en termes de valeur ajoutée endogène</w:t>
            </w:r>
            <w:r>
              <w:rPr>
                <w:rFonts w:ascii="Arial" w:hAnsi="Arial" w:cs="Arial"/>
                <w:sz w:val="20"/>
                <w:szCs w:val="20"/>
              </w:rPr>
              <w:t xml:space="preserve">, </w:t>
            </w:r>
            <w:r w:rsidRPr="00BF588B">
              <w:rPr>
                <w:rFonts w:ascii="Arial" w:hAnsi="Arial" w:cs="Arial"/>
                <w:sz w:val="20"/>
                <w:szCs w:val="20"/>
              </w:rPr>
              <w:t>de création d’emplois</w:t>
            </w:r>
            <w:r>
              <w:rPr>
                <w:rFonts w:ascii="Arial" w:hAnsi="Arial" w:cs="Arial"/>
                <w:sz w:val="20"/>
                <w:szCs w:val="20"/>
              </w:rPr>
              <w:t xml:space="preserve"> et/ou d’élaboration d’outils d’aide à la décision.</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AD758A" w:rsidRPr="000735CC" w:rsidRDefault="00B81386" w:rsidP="00E84C17">
            <w:pPr>
              <w:spacing w:after="0"/>
              <w:jc w:val="both"/>
              <w:rPr>
                <w:rFonts w:ascii="Arial" w:hAnsi="Arial" w:cs="Arial"/>
                <w:sz w:val="20"/>
                <w:szCs w:val="20"/>
              </w:rPr>
            </w:pPr>
            <w:r>
              <w:rPr>
                <w:rFonts w:ascii="Arial" w:hAnsi="Arial" w:cs="Arial"/>
                <w:sz w:val="20"/>
                <w:szCs w:val="20"/>
              </w:rPr>
              <w:t>X/3</w:t>
            </w:r>
            <w:r w:rsidRPr="003D78A1">
              <w:rPr>
                <w:rFonts w:ascii="Arial" w:hAnsi="Arial" w:cs="Arial"/>
                <w:sz w:val="20"/>
                <w:szCs w:val="20"/>
              </w:rPr>
              <w:t xml:space="preserve"> </w:t>
            </w:r>
            <w:r w:rsidR="00AD758A">
              <w:rPr>
                <w:rFonts w:ascii="Arial" w:hAnsi="Arial" w:cs="Arial"/>
                <w:sz w:val="20"/>
                <w:szCs w:val="20"/>
              </w:rPr>
              <w:t xml:space="preserve"> points</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AD758A" w:rsidRPr="000735CC" w:rsidRDefault="00AD758A" w:rsidP="00E84C17">
            <w:pPr>
              <w:jc w:val="both"/>
              <w:rPr>
                <w:rStyle w:val="Marquedecommentaire"/>
              </w:rPr>
            </w:pPr>
          </w:p>
        </w:tc>
      </w:tr>
      <w:tr w:rsidR="009B6158" w:rsidRPr="000735CC" w:rsidTr="002C57B2">
        <w:trPr>
          <w:trHeight w:val="705"/>
        </w:trPr>
        <w:tc>
          <w:tcPr>
            <w:tcW w:w="7655" w:type="dxa"/>
            <w:tcBorders>
              <w:top w:val="single" w:sz="4" w:space="0" w:color="auto"/>
              <w:left w:val="single" w:sz="4" w:space="0" w:color="auto"/>
              <w:bottom w:val="single" w:sz="4" w:space="0" w:color="auto"/>
              <w:right w:val="single" w:sz="4" w:space="0" w:color="auto"/>
            </w:tcBorders>
            <w:shd w:val="clear" w:color="auto" w:fill="EAF1DD" w:themeFill="accent3" w:themeFillTint="33"/>
            <w:vAlign w:val="center"/>
          </w:tcPr>
          <w:p w:rsidR="009B6158" w:rsidRPr="000735CC" w:rsidRDefault="009B6158" w:rsidP="00312CAB">
            <w:pPr>
              <w:pStyle w:val="Paragraphedeliste"/>
              <w:numPr>
                <w:ilvl w:val="0"/>
                <w:numId w:val="10"/>
              </w:numPr>
              <w:spacing w:after="0" w:line="259" w:lineRule="auto"/>
              <w:ind w:left="437"/>
              <w:jc w:val="both"/>
              <w:rPr>
                <w:rFonts w:ascii="Arial" w:hAnsi="Arial" w:cs="Arial"/>
                <w:sz w:val="20"/>
                <w:szCs w:val="20"/>
              </w:rPr>
            </w:pPr>
            <w:r>
              <w:rPr>
                <w:rFonts w:ascii="Arial" w:hAnsi="Arial" w:cs="Arial"/>
                <w:sz w:val="20"/>
                <w:szCs w:val="20"/>
              </w:rPr>
              <w:t>Résultats attendus en termes de connaissances dans le domaine de la biodiversité et caractère innovant du projet</w:t>
            </w:r>
            <w:r w:rsidRPr="00BF588B">
              <w:rPr>
                <w:rFonts w:ascii="Arial" w:hAnsi="Arial" w:cs="Arial"/>
                <w:sz w:val="20"/>
                <w:szCs w:val="20"/>
              </w:rPr>
              <w:t xml:space="preserve"> </w:t>
            </w:r>
            <w:r>
              <w:rPr>
                <w:rFonts w:ascii="Arial" w:hAnsi="Arial" w:cs="Arial"/>
                <w:sz w:val="20"/>
                <w:szCs w:val="20"/>
              </w:rPr>
              <w:t>(données supplémentaires acquises lors de programme d’inventaire ou de sauvegarde de la biodiversité) et/ou de résultats concrets pour la conservation d’espèces ou d’habitats remarquables menacées.</w:t>
            </w:r>
          </w:p>
        </w:tc>
        <w:tc>
          <w:tcPr>
            <w:tcW w:w="993" w:type="dxa"/>
            <w:vMerge w:val="restart"/>
            <w:tcBorders>
              <w:top w:val="single" w:sz="4" w:space="0" w:color="auto"/>
              <w:left w:val="single" w:sz="4" w:space="0" w:color="auto"/>
              <w:right w:val="single" w:sz="4" w:space="0" w:color="auto"/>
            </w:tcBorders>
            <w:shd w:val="clear" w:color="auto" w:fill="EAF1DD" w:themeFill="accent3" w:themeFillTint="33"/>
            <w:vAlign w:val="center"/>
          </w:tcPr>
          <w:p w:rsidR="00E84C17" w:rsidRDefault="009B6158" w:rsidP="009D06C5">
            <w:pPr>
              <w:spacing w:after="0"/>
              <w:jc w:val="center"/>
              <w:rPr>
                <w:rFonts w:ascii="Arial" w:hAnsi="Arial" w:cs="Arial"/>
                <w:sz w:val="20"/>
                <w:szCs w:val="20"/>
              </w:rPr>
            </w:pPr>
            <w:r>
              <w:rPr>
                <w:rFonts w:ascii="Arial" w:hAnsi="Arial" w:cs="Arial"/>
                <w:sz w:val="20"/>
                <w:szCs w:val="20"/>
              </w:rPr>
              <w:t>X/3</w:t>
            </w:r>
            <w:r w:rsidRPr="003D78A1">
              <w:rPr>
                <w:rFonts w:ascii="Arial" w:hAnsi="Arial" w:cs="Arial"/>
                <w:sz w:val="20"/>
                <w:szCs w:val="20"/>
              </w:rPr>
              <w:t xml:space="preserve"> </w:t>
            </w:r>
            <w:r>
              <w:rPr>
                <w:rFonts w:ascii="Arial" w:hAnsi="Arial" w:cs="Arial"/>
                <w:sz w:val="20"/>
                <w:szCs w:val="20"/>
              </w:rPr>
              <w:t xml:space="preserve"> points</w:t>
            </w:r>
          </w:p>
        </w:tc>
        <w:tc>
          <w:tcPr>
            <w:tcW w:w="1417" w:type="dxa"/>
            <w:vMerge w:val="restart"/>
            <w:tcBorders>
              <w:top w:val="single" w:sz="4" w:space="0" w:color="auto"/>
              <w:left w:val="single" w:sz="4" w:space="0" w:color="auto"/>
              <w:right w:val="single" w:sz="4" w:space="0" w:color="auto"/>
            </w:tcBorders>
            <w:shd w:val="clear" w:color="auto" w:fill="EAF1DD" w:themeFill="accent3" w:themeFillTint="33"/>
            <w:vAlign w:val="center"/>
          </w:tcPr>
          <w:p w:rsidR="009B6158" w:rsidRPr="000735CC" w:rsidRDefault="009B6158" w:rsidP="00312CAB">
            <w:pPr>
              <w:jc w:val="both"/>
              <w:rPr>
                <w:rFonts w:ascii="Arial" w:hAnsi="Arial" w:cs="Arial"/>
                <w:sz w:val="20"/>
                <w:szCs w:val="20"/>
              </w:rPr>
            </w:pPr>
          </w:p>
        </w:tc>
      </w:tr>
      <w:tr w:rsidR="009B6158" w:rsidRPr="000735CC" w:rsidTr="002C57B2">
        <w:trPr>
          <w:trHeight w:val="705"/>
        </w:trPr>
        <w:tc>
          <w:tcPr>
            <w:tcW w:w="7655" w:type="dxa"/>
            <w:tcBorders>
              <w:top w:val="single" w:sz="4" w:space="0" w:color="auto"/>
              <w:left w:val="single" w:sz="4" w:space="0" w:color="auto"/>
              <w:bottom w:val="single" w:sz="4" w:space="0" w:color="auto"/>
              <w:right w:val="single" w:sz="4" w:space="0" w:color="auto"/>
            </w:tcBorders>
            <w:shd w:val="clear" w:color="auto" w:fill="D6E3BC" w:themeFill="accent3" w:themeFillTint="66"/>
            <w:vAlign w:val="center"/>
          </w:tcPr>
          <w:p w:rsidR="009B6158" w:rsidRDefault="009B6158" w:rsidP="00312CAB">
            <w:pPr>
              <w:pStyle w:val="Paragraphedeliste"/>
              <w:numPr>
                <w:ilvl w:val="0"/>
                <w:numId w:val="10"/>
              </w:numPr>
              <w:spacing w:after="0" w:line="259" w:lineRule="auto"/>
              <w:ind w:left="437"/>
              <w:jc w:val="both"/>
              <w:rPr>
                <w:rFonts w:ascii="Arial" w:hAnsi="Arial" w:cs="Arial"/>
                <w:sz w:val="20"/>
                <w:szCs w:val="20"/>
              </w:rPr>
            </w:pPr>
            <w:r>
              <w:rPr>
                <w:rFonts w:ascii="Arial" w:hAnsi="Arial" w:cs="Arial"/>
                <w:sz w:val="20"/>
                <w:szCs w:val="20"/>
              </w:rPr>
              <w:t>Limitation des impacts du tourisme (adhésion à des chartes de tourisme vert ou durable)</w:t>
            </w:r>
          </w:p>
        </w:tc>
        <w:tc>
          <w:tcPr>
            <w:tcW w:w="993" w:type="dxa"/>
            <w:vMerge/>
            <w:tcBorders>
              <w:left w:val="single" w:sz="4" w:space="0" w:color="auto"/>
              <w:right w:val="single" w:sz="4" w:space="0" w:color="auto"/>
            </w:tcBorders>
            <w:shd w:val="clear" w:color="auto" w:fill="EAF1DD" w:themeFill="accent3" w:themeFillTint="33"/>
            <w:vAlign w:val="center"/>
          </w:tcPr>
          <w:p w:rsidR="009B6158" w:rsidRDefault="009B6158" w:rsidP="00312CAB">
            <w:pPr>
              <w:spacing w:after="0"/>
              <w:jc w:val="both"/>
              <w:rPr>
                <w:rFonts w:ascii="Arial" w:hAnsi="Arial" w:cs="Arial"/>
                <w:sz w:val="20"/>
                <w:szCs w:val="20"/>
              </w:rPr>
            </w:pPr>
          </w:p>
        </w:tc>
        <w:tc>
          <w:tcPr>
            <w:tcW w:w="1417" w:type="dxa"/>
            <w:vMerge/>
            <w:tcBorders>
              <w:left w:val="single" w:sz="4" w:space="0" w:color="auto"/>
              <w:right w:val="single" w:sz="4" w:space="0" w:color="auto"/>
            </w:tcBorders>
            <w:shd w:val="clear" w:color="auto" w:fill="EAF1DD" w:themeFill="accent3" w:themeFillTint="33"/>
            <w:vAlign w:val="center"/>
          </w:tcPr>
          <w:p w:rsidR="009B6158" w:rsidRPr="000735CC" w:rsidRDefault="009B6158" w:rsidP="00312CAB">
            <w:pPr>
              <w:jc w:val="both"/>
              <w:rPr>
                <w:rFonts w:ascii="Arial" w:hAnsi="Arial" w:cs="Arial"/>
                <w:sz w:val="20"/>
                <w:szCs w:val="20"/>
              </w:rPr>
            </w:pPr>
          </w:p>
        </w:tc>
      </w:tr>
      <w:tr w:rsidR="009B6158" w:rsidRPr="000735CC" w:rsidTr="002C57B2">
        <w:trPr>
          <w:trHeight w:val="705"/>
        </w:trPr>
        <w:tc>
          <w:tcPr>
            <w:tcW w:w="7655" w:type="dxa"/>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rsidR="009B6158" w:rsidRDefault="009B6158" w:rsidP="00312CAB">
            <w:pPr>
              <w:pStyle w:val="Paragraphedeliste"/>
              <w:numPr>
                <w:ilvl w:val="0"/>
                <w:numId w:val="10"/>
              </w:numPr>
              <w:spacing w:after="0" w:line="259" w:lineRule="auto"/>
              <w:ind w:left="437"/>
              <w:jc w:val="both"/>
              <w:rPr>
                <w:rFonts w:ascii="Arial" w:hAnsi="Arial" w:cs="Arial"/>
                <w:sz w:val="20"/>
                <w:szCs w:val="20"/>
              </w:rPr>
            </w:pPr>
            <w:r>
              <w:rPr>
                <w:rFonts w:ascii="Arial" w:hAnsi="Arial" w:cs="Arial"/>
                <w:sz w:val="20"/>
                <w:szCs w:val="20"/>
              </w:rPr>
              <w:t>Valorisation des patrimoines culturels (diffusion, préservation, formation de public large, etc.)</w:t>
            </w:r>
          </w:p>
        </w:tc>
        <w:tc>
          <w:tcPr>
            <w:tcW w:w="993" w:type="dxa"/>
            <w:vMerge/>
            <w:tcBorders>
              <w:left w:val="single" w:sz="4" w:space="0" w:color="auto"/>
              <w:bottom w:val="single" w:sz="4" w:space="0" w:color="auto"/>
              <w:right w:val="single" w:sz="4" w:space="0" w:color="auto"/>
            </w:tcBorders>
            <w:shd w:val="clear" w:color="auto" w:fill="EAF1DD" w:themeFill="accent3" w:themeFillTint="33"/>
            <w:vAlign w:val="center"/>
          </w:tcPr>
          <w:p w:rsidR="009B6158" w:rsidRDefault="009B6158" w:rsidP="00312CAB">
            <w:pPr>
              <w:spacing w:after="0"/>
              <w:jc w:val="both"/>
              <w:rPr>
                <w:rFonts w:ascii="Arial" w:hAnsi="Arial" w:cs="Arial"/>
                <w:sz w:val="20"/>
                <w:szCs w:val="20"/>
              </w:rPr>
            </w:pPr>
          </w:p>
        </w:tc>
        <w:tc>
          <w:tcPr>
            <w:tcW w:w="1417" w:type="dxa"/>
            <w:vMerge/>
            <w:tcBorders>
              <w:left w:val="single" w:sz="4" w:space="0" w:color="auto"/>
              <w:bottom w:val="single" w:sz="4" w:space="0" w:color="auto"/>
              <w:right w:val="single" w:sz="4" w:space="0" w:color="auto"/>
            </w:tcBorders>
            <w:shd w:val="clear" w:color="auto" w:fill="EAF1DD" w:themeFill="accent3" w:themeFillTint="33"/>
            <w:vAlign w:val="center"/>
          </w:tcPr>
          <w:p w:rsidR="009B6158" w:rsidRPr="000735CC" w:rsidRDefault="009B6158" w:rsidP="00312CAB">
            <w:pPr>
              <w:jc w:val="both"/>
              <w:rPr>
                <w:rFonts w:ascii="Arial" w:hAnsi="Arial" w:cs="Arial"/>
                <w:sz w:val="20"/>
                <w:szCs w:val="20"/>
              </w:rPr>
            </w:pPr>
          </w:p>
        </w:tc>
      </w:tr>
      <w:tr w:rsidR="003337DF" w:rsidRPr="00D57798" w:rsidTr="002C57B2">
        <w:trPr>
          <w:trHeight w:val="471"/>
        </w:trPr>
        <w:tc>
          <w:tcPr>
            <w:tcW w:w="7655" w:type="dxa"/>
            <w:tcBorders>
              <w:top w:val="single" w:sz="4" w:space="0" w:color="auto"/>
              <w:left w:val="single" w:sz="4" w:space="0" w:color="auto"/>
              <w:bottom w:val="single" w:sz="4" w:space="0" w:color="auto"/>
              <w:right w:val="single" w:sz="4" w:space="0" w:color="auto"/>
            </w:tcBorders>
            <w:shd w:val="clear" w:color="auto" w:fill="auto"/>
            <w:vAlign w:val="center"/>
          </w:tcPr>
          <w:p w:rsidR="003337DF" w:rsidRPr="00BF588B" w:rsidRDefault="00955F56">
            <w:pPr>
              <w:pStyle w:val="Paragraphedeliste"/>
              <w:numPr>
                <w:ilvl w:val="0"/>
                <w:numId w:val="10"/>
              </w:numPr>
              <w:spacing w:after="0" w:line="259" w:lineRule="auto"/>
              <w:ind w:left="437"/>
              <w:jc w:val="both"/>
              <w:rPr>
                <w:rFonts w:ascii="Arial" w:hAnsi="Arial" w:cs="Arial"/>
                <w:sz w:val="20"/>
                <w:szCs w:val="20"/>
              </w:rPr>
            </w:pPr>
            <w:r>
              <w:rPr>
                <w:rFonts w:ascii="Arial" w:hAnsi="Arial" w:cs="Arial"/>
                <w:sz w:val="20"/>
                <w:szCs w:val="20"/>
              </w:rPr>
              <w:t>M</w:t>
            </w:r>
            <w:r w:rsidR="00A50AD4" w:rsidRPr="00955F56">
              <w:rPr>
                <w:rFonts w:ascii="Arial" w:hAnsi="Arial" w:cs="Arial"/>
                <w:sz w:val="20"/>
                <w:szCs w:val="20"/>
              </w:rPr>
              <w:t>ise en place d’une gouvernance innovante</w:t>
            </w:r>
            <w:r w:rsidR="005B3A7A" w:rsidRPr="00955F56">
              <w:rPr>
                <w:rFonts w:ascii="Arial" w:hAnsi="Arial" w:cs="Arial"/>
                <w:sz w:val="20"/>
                <w:szCs w:val="20"/>
              </w:rPr>
              <w:t xml:space="preserve"> et</w:t>
            </w:r>
            <w:r w:rsidR="00A50AD4" w:rsidRPr="00955F56">
              <w:rPr>
                <w:rFonts w:ascii="Arial" w:hAnsi="Arial" w:cs="Arial"/>
                <w:sz w:val="20"/>
                <w:szCs w:val="20"/>
              </w:rPr>
              <w:t xml:space="preserve"> </w:t>
            </w:r>
            <w:r w:rsidR="0033327C" w:rsidRPr="00955F56">
              <w:rPr>
                <w:rFonts w:ascii="Arial" w:hAnsi="Arial" w:cs="Arial"/>
                <w:sz w:val="20"/>
                <w:szCs w:val="20"/>
              </w:rPr>
              <w:t>respect</w:t>
            </w:r>
            <w:r w:rsidR="00DC2D4C" w:rsidRPr="00955F56">
              <w:rPr>
                <w:rFonts w:ascii="Arial" w:hAnsi="Arial" w:cs="Arial"/>
                <w:sz w:val="20"/>
                <w:szCs w:val="20"/>
              </w:rPr>
              <w:t xml:space="preserve"> </w:t>
            </w:r>
            <w:r w:rsidR="00A50AD4" w:rsidRPr="00955F56">
              <w:rPr>
                <w:rFonts w:ascii="Arial" w:hAnsi="Arial" w:cs="Arial"/>
                <w:sz w:val="20"/>
                <w:szCs w:val="20"/>
              </w:rPr>
              <w:t xml:space="preserve">des </w:t>
            </w:r>
            <w:r w:rsidR="005B3A7A" w:rsidRPr="00955F56">
              <w:rPr>
                <w:rFonts w:ascii="Arial" w:hAnsi="Arial" w:cs="Arial"/>
                <w:sz w:val="20"/>
                <w:szCs w:val="20"/>
              </w:rPr>
              <w:t xml:space="preserve"> espaces coutumiers (mention des origines des savoir-faire, utilisation des langues traditionnelles, </w:t>
            </w:r>
            <w:r w:rsidR="00A50AD4" w:rsidRPr="009D06C5">
              <w:rPr>
                <w:rFonts w:ascii="Arial" w:hAnsi="Arial" w:cs="Arial"/>
                <w:sz w:val="20"/>
                <w:szCs w:val="20"/>
              </w:rPr>
              <w:t>implication des gouvernances locales</w:t>
            </w:r>
            <w:r w:rsidR="00A50AD4" w:rsidRPr="00955F56">
              <w:rPr>
                <w:rFonts w:ascii="Arial" w:hAnsi="Arial" w:cs="Arial"/>
                <w:sz w:val="20"/>
                <w:szCs w:val="20"/>
              </w:rPr>
              <w:t>,</w:t>
            </w:r>
            <w:r w:rsidR="005B3A7A" w:rsidRPr="00955F56">
              <w:rPr>
                <w:rFonts w:ascii="Arial" w:hAnsi="Arial" w:cs="Arial"/>
                <w:sz w:val="20"/>
                <w:szCs w:val="20"/>
              </w:rPr>
              <w:t xml:space="preserve"> etc.)</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3337DF" w:rsidRDefault="003337DF" w:rsidP="00312CAB">
            <w:pPr>
              <w:spacing w:after="0"/>
              <w:jc w:val="both"/>
              <w:rPr>
                <w:rFonts w:ascii="Arial" w:hAnsi="Arial" w:cs="Arial"/>
                <w:sz w:val="20"/>
                <w:szCs w:val="20"/>
              </w:rPr>
            </w:pPr>
            <w:r>
              <w:rPr>
                <w:rFonts w:ascii="Arial" w:hAnsi="Arial" w:cs="Arial"/>
                <w:sz w:val="20"/>
                <w:szCs w:val="20"/>
              </w:rPr>
              <w:t xml:space="preserve">X/3 </w:t>
            </w:r>
            <w:bookmarkStart w:id="116" w:name="_GoBack"/>
            <w:bookmarkEnd w:id="116"/>
            <w:r>
              <w:rPr>
                <w:rFonts w:ascii="Arial" w:hAnsi="Arial" w:cs="Arial"/>
                <w:sz w:val="20"/>
                <w:szCs w:val="20"/>
              </w:rPr>
              <w:t>points</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3337DF" w:rsidRDefault="003337DF" w:rsidP="00312CAB">
            <w:pPr>
              <w:jc w:val="both"/>
              <w:rPr>
                <w:rStyle w:val="Marquedecommentaire"/>
              </w:rPr>
            </w:pPr>
          </w:p>
        </w:tc>
      </w:tr>
      <w:tr w:rsidR="00AD758A" w:rsidRPr="00D57798" w:rsidTr="002C57B2">
        <w:trPr>
          <w:trHeight w:val="471"/>
        </w:trPr>
        <w:tc>
          <w:tcPr>
            <w:tcW w:w="7655" w:type="dxa"/>
            <w:tcBorders>
              <w:top w:val="single" w:sz="4" w:space="0" w:color="auto"/>
              <w:left w:val="single" w:sz="4" w:space="0" w:color="auto"/>
              <w:bottom w:val="single" w:sz="4" w:space="0" w:color="auto"/>
              <w:right w:val="single" w:sz="4" w:space="0" w:color="auto"/>
            </w:tcBorders>
            <w:shd w:val="clear" w:color="auto" w:fill="auto"/>
            <w:vAlign w:val="center"/>
          </w:tcPr>
          <w:p w:rsidR="00AD758A" w:rsidRPr="000735CC" w:rsidRDefault="00AD758A" w:rsidP="00312CAB">
            <w:pPr>
              <w:pStyle w:val="Paragraphedeliste"/>
              <w:numPr>
                <w:ilvl w:val="0"/>
                <w:numId w:val="10"/>
              </w:numPr>
              <w:spacing w:after="0" w:line="259" w:lineRule="auto"/>
              <w:ind w:left="437"/>
              <w:jc w:val="both"/>
              <w:rPr>
                <w:rFonts w:ascii="Arial" w:hAnsi="Arial" w:cs="Arial"/>
                <w:sz w:val="20"/>
                <w:szCs w:val="20"/>
              </w:rPr>
            </w:pPr>
            <w:r w:rsidRPr="00BF588B">
              <w:rPr>
                <w:rFonts w:ascii="Arial" w:hAnsi="Arial" w:cs="Arial"/>
                <w:sz w:val="20"/>
                <w:szCs w:val="20"/>
              </w:rPr>
              <w:lastRenderedPageBreak/>
              <w:t>Stratégie de valorisati</w:t>
            </w:r>
            <w:r>
              <w:rPr>
                <w:rFonts w:ascii="Arial" w:hAnsi="Arial" w:cs="Arial"/>
                <w:sz w:val="20"/>
                <w:szCs w:val="20"/>
              </w:rPr>
              <w:t xml:space="preserve">on et de pérennisation des résultats </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AD758A" w:rsidRPr="00D16E51" w:rsidRDefault="00B81386" w:rsidP="00312CAB">
            <w:pPr>
              <w:spacing w:after="0"/>
              <w:jc w:val="both"/>
              <w:rPr>
                <w:rFonts w:ascii="Arial" w:hAnsi="Arial" w:cs="Arial"/>
                <w:sz w:val="20"/>
                <w:szCs w:val="20"/>
              </w:rPr>
            </w:pPr>
            <w:r>
              <w:rPr>
                <w:rFonts w:ascii="Arial" w:hAnsi="Arial" w:cs="Arial"/>
                <w:sz w:val="20"/>
                <w:szCs w:val="20"/>
              </w:rPr>
              <w:t>X/3</w:t>
            </w:r>
            <w:r w:rsidRPr="003D78A1">
              <w:rPr>
                <w:rFonts w:ascii="Arial" w:hAnsi="Arial" w:cs="Arial"/>
                <w:sz w:val="20"/>
                <w:szCs w:val="20"/>
              </w:rPr>
              <w:t xml:space="preserve"> </w:t>
            </w:r>
            <w:r w:rsidR="00AD758A">
              <w:rPr>
                <w:rFonts w:ascii="Arial" w:hAnsi="Arial" w:cs="Arial"/>
                <w:sz w:val="20"/>
                <w:szCs w:val="20"/>
              </w:rPr>
              <w:t xml:space="preserve"> points</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AD758A" w:rsidRDefault="00AD758A" w:rsidP="00312CAB">
            <w:pPr>
              <w:jc w:val="both"/>
              <w:rPr>
                <w:rStyle w:val="Marquedecommentaire"/>
              </w:rPr>
            </w:pPr>
          </w:p>
        </w:tc>
      </w:tr>
      <w:tr w:rsidR="00AD758A" w:rsidRPr="00D57798" w:rsidTr="002C57B2">
        <w:trPr>
          <w:trHeight w:val="471"/>
        </w:trPr>
        <w:tc>
          <w:tcPr>
            <w:tcW w:w="7655" w:type="dxa"/>
            <w:tcBorders>
              <w:top w:val="single" w:sz="4" w:space="0" w:color="auto"/>
              <w:left w:val="single" w:sz="4" w:space="0" w:color="auto"/>
              <w:bottom w:val="single" w:sz="4" w:space="0" w:color="auto"/>
              <w:right w:val="single" w:sz="4" w:space="0" w:color="auto"/>
            </w:tcBorders>
            <w:shd w:val="clear" w:color="auto" w:fill="auto"/>
            <w:vAlign w:val="center"/>
          </w:tcPr>
          <w:p w:rsidR="00AD758A" w:rsidRPr="000735CC" w:rsidRDefault="00AD758A" w:rsidP="00312CAB">
            <w:pPr>
              <w:pStyle w:val="Paragraphedeliste"/>
              <w:numPr>
                <w:ilvl w:val="0"/>
                <w:numId w:val="10"/>
              </w:numPr>
              <w:spacing w:after="0" w:line="259" w:lineRule="auto"/>
              <w:ind w:left="437"/>
              <w:jc w:val="both"/>
              <w:rPr>
                <w:rFonts w:ascii="Arial" w:hAnsi="Arial" w:cs="Arial"/>
                <w:sz w:val="20"/>
                <w:szCs w:val="20"/>
              </w:rPr>
            </w:pPr>
            <w:r>
              <w:rPr>
                <w:rFonts w:ascii="Arial" w:hAnsi="Arial" w:cs="Arial"/>
                <w:sz w:val="20"/>
                <w:szCs w:val="20"/>
              </w:rPr>
              <w:t> Localisation (dans les secteurs les moins équipés, moins connus ou présentant une offres de services insuffisante)</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AD758A" w:rsidRPr="00D16E51" w:rsidRDefault="00B81386" w:rsidP="00312CAB">
            <w:pPr>
              <w:spacing w:after="0"/>
              <w:jc w:val="both"/>
              <w:rPr>
                <w:rFonts w:ascii="Arial" w:hAnsi="Arial" w:cs="Arial"/>
                <w:sz w:val="20"/>
                <w:szCs w:val="20"/>
              </w:rPr>
            </w:pPr>
            <w:r>
              <w:rPr>
                <w:rFonts w:ascii="Arial" w:hAnsi="Arial" w:cs="Arial"/>
                <w:sz w:val="20"/>
                <w:szCs w:val="20"/>
              </w:rPr>
              <w:t>X/3</w:t>
            </w:r>
            <w:r w:rsidRPr="003D78A1">
              <w:rPr>
                <w:rFonts w:ascii="Arial" w:hAnsi="Arial" w:cs="Arial"/>
                <w:sz w:val="20"/>
                <w:szCs w:val="20"/>
              </w:rPr>
              <w:t xml:space="preserve"> </w:t>
            </w:r>
            <w:r w:rsidR="00AD758A">
              <w:rPr>
                <w:rFonts w:ascii="Arial" w:hAnsi="Arial" w:cs="Arial"/>
                <w:sz w:val="20"/>
                <w:szCs w:val="20"/>
              </w:rPr>
              <w:t xml:space="preserve"> points</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AD758A" w:rsidRDefault="00AD758A" w:rsidP="00312CAB">
            <w:pPr>
              <w:jc w:val="both"/>
              <w:rPr>
                <w:rStyle w:val="Marquedecommentaire"/>
              </w:rPr>
            </w:pPr>
          </w:p>
        </w:tc>
      </w:tr>
      <w:tr w:rsidR="00AD758A" w:rsidRPr="00D57798" w:rsidTr="002C57B2">
        <w:trPr>
          <w:trHeight w:val="471"/>
        </w:trPr>
        <w:tc>
          <w:tcPr>
            <w:tcW w:w="7655" w:type="dxa"/>
            <w:tcBorders>
              <w:top w:val="single" w:sz="4" w:space="0" w:color="auto"/>
              <w:left w:val="single" w:sz="4" w:space="0" w:color="auto"/>
              <w:bottom w:val="single" w:sz="4" w:space="0" w:color="auto"/>
              <w:right w:val="single" w:sz="4" w:space="0" w:color="auto"/>
            </w:tcBorders>
            <w:shd w:val="clear" w:color="auto" w:fill="auto"/>
            <w:vAlign w:val="center"/>
          </w:tcPr>
          <w:p w:rsidR="00AD758A" w:rsidRDefault="00AD758A" w:rsidP="00312CAB">
            <w:pPr>
              <w:pStyle w:val="Paragraphedeliste"/>
              <w:numPr>
                <w:ilvl w:val="0"/>
                <w:numId w:val="10"/>
              </w:numPr>
              <w:spacing w:after="0" w:line="259" w:lineRule="auto"/>
              <w:ind w:left="437"/>
              <w:jc w:val="both"/>
              <w:rPr>
                <w:rFonts w:ascii="Arial" w:hAnsi="Arial" w:cs="Arial"/>
                <w:sz w:val="20"/>
                <w:szCs w:val="20"/>
              </w:rPr>
            </w:pPr>
            <w:r>
              <w:rPr>
                <w:rFonts w:ascii="Arial" w:hAnsi="Arial" w:cs="Arial"/>
                <w:sz w:val="20"/>
                <w:szCs w:val="20"/>
              </w:rPr>
              <w:t>Contribution à la réalisation des indicateurs du PCIA</w:t>
            </w:r>
            <w:r w:rsidR="00A56788">
              <w:rPr>
                <w:rFonts w:ascii="Arial" w:hAnsi="Arial" w:cs="Arial"/>
                <w:sz w:val="20"/>
                <w:szCs w:val="20"/>
              </w:rPr>
              <w:t> :</w:t>
            </w:r>
          </w:p>
          <w:p w:rsidR="00A56788" w:rsidRDefault="00A56788" w:rsidP="009D06C5">
            <w:pPr>
              <w:pStyle w:val="Paragraphedeliste"/>
              <w:numPr>
                <w:ilvl w:val="1"/>
                <w:numId w:val="10"/>
              </w:numPr>
              <w:spacing w:after="0" w:line="259" w:lineRule="auto"/>
              <w:ind w:left="1079"/>
              <w:jc w:val="both"/>
              <w:rPr>
                <w:rFonts w:ascii="Arial" w:hAnsi="Arial" w:cs="Arial"/>
                <w:sz w:val="20"/>
                <w:szCs w:val="20"/>
              </w:rPr>
            </w:pPr>
            <w:r>
              <w:rPr>
                <w:rFonts w:ascii="Arial" w:hAnsi="Arial" w:cs="Arial"/>
                <w:sz w:val="20"/>
                <w:szCs w:val="20"/>
              </w:rPr>
              <w:t>Nombre de personnes formées/sensibilisées/informées</w:t>
            </w:r>
          </w:p>
          <w:p w:rsidR="00A56788" w:rsidRDefault="00A56788" w:rsidP="009D06C5">
            <w:pPr>
              <w:pStyle w:val="Paragraphedeliste"/>
              <w:numPr>
                <w:ilvl w:val="1"/>
                <w:numId w:val="10"/>
              </w:numPr>
              <w:spacing w:after="0" w:line="259" w:lineRule="auto"/>
              <w:ind w:left="1079"/>
              <w:jc w:val="both"/>
              <w:rPr>
                <w:rFonts w:ascii="Arial" w:hAnsi="Arial" w:cs="Arial"/>
                <w:sz w:val="20"/>
                <w:szCs w:val="20"/>
              </w:rPr>
            </w:pPr>
            <w:r>
              <w:rPr>
                <w:rFonts w:ascii="Arial" w:hAnsi="Arial" w:cs="Arial"/>
                <w:sz w:val="20"/>
                <w:szCs w:val="20"/>
              </w:rPr>
              <w:t>Nombre d’associations locales impliquées dans le projet</w:t>
            </w:r>
          </w:p>
          <w:p w:rsidR="00A56788" w:rsidRDefault="00A56788" w:rsidP="009D06C5">
            <w:pPr>
              <w:pStyle w:val="Paragraphedeliste"/>
              <w:numPr>
                <w:ilvl w:val="1"/>
                <w:numId w:val="10"/>
              </w:numPr>
              <w:spacing w:after="0" w:line="259" w:lineRule="auto"/>
              <w:ind w:left="1079"/>
              <w:jc w:val="both"/>
              <w:rPr>
                <w:rFonts w:ascii="Arial" w:hAnsi="Arial" w:cs="Arial"/>
                <w:sz w:val="20"/>
                <w:szCs w:val="20"/>
              </w:rPr>
            </w:pPr>
            <w:r>
              <w:rPr>
                <w:rFonts w:ascii="Arial" w:hAnsi="Arial" w:cs="Arial"/>
                <w:sz w:val="20"/>
                <w:szCs w:val="20"/>
              </w:rPr>
              <w:t>Nombre d’</w:t>
            </w:r>
            <w:r w:rsidR="00483F50">
              <w:rPr>
                <w:rFonts w:ascii="Arial" w:hAnsi="Arial" w:cs="Arial"/>
                <w:sz w:val="20"/>
                <w:szCs w:val="20"/>
              </w:rPr>
              <w:t xml:space="preserve">outils </w:t>
            </w:r>
            <w:r>
              <w:rPr>
                <w:rFonts w:ascii="Arial" w:hAnsi="Arial" w:cs="Arial"/>
                <w:sz w:val="20"/>
                <w:szCs w:val="20"/>
              </w:rPr>
              <w:t>créés</w:t>
            </w:r>
            <w:r w:rsidR="00483F50">
              <w:rPr>
                <w:rFonts w:ascii="Arial" w:hAnsi="Arial" w:cs="Arial"/>
                <w:sz w:val="20"/>
                <w:szCs w:val="20"/>
              </w:rPr>
              <w:t xml:space="preserve"> ou harmonisés </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rsidR="00AD758A" w:rsidRDefault="00B81386" w:rsidP="00312CAB">
            <w:pPr>
              <w:spacing w:after="0"/>
              <w:jc w:val="both"/>
              <w:rPr>
                <w:rFonts w:ascii="Arial" w:hAnsi="Arial" w:cs="Arial"/>
                <w:sz w:val="20"/>
                <w:szCs w:val="20"/>
              </w:rPr>
            </w:pPr>
            <w:r>
              <w:rPr>
                <w:rFonts w:ascii="Arial" w:hAnsi="Arial" w:cs="Arial"/>
                <w:sz w:val="20"/>
                <w:szCs w:val="20"/>
              </w:rPr>
              <w:t>X/3</w:t>
            </w:r>
            <w:r w:rsidRPr="003D78A1">
              <w:rPr>
                <w:rFonts w:ascii="Arial" w:hAnsi="Arial" w:cs="Arial"/>
                <w:sz w:val="20"/>
                <w:szCs w:val="20"/>
              </w:rPr>
              <w:t xml:space="preserve"> </w:t>
            </w:r>
            <w:r w:rsidR="00AD758A">
              <w:rPr>
                <w:rFonts w:ascii="Arial" w:hAnsi="Arial" w:cs="Arial"/>
                <w:sz w:val="20"/>
                <w:szCs w:val="20"/>
              </w:rPr>
              <w:t xml:space="preserve"> points</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AD758A" w:rsidRDefault="00AD758A" w:rsidP="00312CAB">
            <w:pPr>
              <w:jc w:val="both"/>
              <w:rPr>
                <w:rStyle w:val="Marquedecommentaire"/>
              </w:rPr>
            </w:pPr>
          </w:p>
        </w:tc>
      </w:tr>
      <w:tr w:rsidR="00260051" w:rsidRPr="00D57798" w:rsidTr="002C57B2">
        <w:trPr>
          <w:trHeight w:val="189"/>
        </w:trPr>
        <w:tc>
          <w:tcPr>
            <w:tcW w:w="10065"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260051" w:rsidRDefault="00260051" w:rsidP="00312CAB">
            <w:pPr>
              <w:jc w:val="both"/>
              <w:rPr>
                <w:rStyle w:val="Marquedecommentaire"/>
                <w:rFonts w:eastAsiaTheme="minorHAnsi"/>
                <w:lang w:eastAsia="en-US"/>
              </w:rPr>
            </w:pPr>
          </w:p>
        </w:tc>
      </w:tr>
      <w:tr w:rsidR="00AD758A" w:rsidRPr="00D57798" w:rsidTr="002C57B2">
        <w:trPr>
          <w:trHeight w:val="77"/>
        </w:trPr>
        <w:tc>
          <w:tcPr>
            <w:tcW w:w="7655" w:type="dxa"/>
            <w:tcBorders>
              <w:top w:val="single" w:sz="4" w:space="0" w:color="auto"/>
              <w:left w:val="single" w:sz="4" w:space="0" w:color="auto"/>
              <w:bottom w:val="single" w:sz="4" w:space="0" w:color="auto"/>
              <w:right w:val="single" w:sz="4" w:space="0" w:color="auto"/>
            </w:tcBorders>
            <w:shd w:val="clear" w:color="auto" w:fill="auto"/>
            <w:vAlign w:val="center"/>
          </w:tcPr>
          <w:p w:rsidR="00AD758A" w:rsidRDefault="00AD758A" w:rsidP="00312CAB">
            <w:pPr>
              <w:pStyle w:val="Paragraphedeliste"/>
              <w:numPr>
                <w:ilvl w:val="0"/>
                <w:numId w:val="10"/>
              </w:numPr>
              <w:spacing w:after="0" w:line="259" w:lineRule="auto"/>
              <w:ind w:left="437"/>
              <w:jc w:val="both"/>
              <w:rPr>
                <w:rFonts w:ascii="Arial" w:hAnsi="Arial" w:cs="Arial"/>
                <w:sz w:val="20"/>
                <w:szCs w:val="20"/>
              </w:rPr>
            </w:pPr>
            <w:r>
              <w:rPr>
                <w:rFonts w:ascii="Arial" w:hAnsi="Arial" w:cs="Arial"/>
                <w:sz w:val="20"/>
                <w:szCs w:val="20"/>
              </w:rPr>
              <w:t>Complétude du dossier de candidature</w:t>
            </w:r>
          </w:p>
          <w:p w:rsidR="00DC2D4C" w:rsidRDefault="00DC2D4C" w:rsidP="009D06C5">
            <w:pPr>
              <w:pStyle w:val="Paragraphedeliste"/>
              <w:numPr>
                <w:ilvl w:val="1"/>
                <w:numId w:val="10"/>
              </w:numPr>
              <w:spacing w:after="0" w:line="259" w:lineRule="auto"/>
              <w:ind w:left="1079"/>
              <w:jc w:val="both"/>
              <w:rPr>
                <w:rFonts w:ascii="Arial" w:hAnsi="Arial" w:cs="Arial"/>
                <w:sz w:val="20"/>
                <w:szCs w:val="20"/>
              </w:rPr>
            </w:pPr>
            <w:r>
              <w:rPr>
                <w:rFonts w:ascii="Arial" w:hAnsi="Arial" w:cs="Arial"/>
                <w:sz w:val="20"/>
                <w:szCs w:val="20"/>
              </w:rPr>
              <w:t>Traduction de tous les documents dans les langues de l’espace de coopération (conventions formalisées, synthèse du projet, plan de financement prévisionnel)</w:t>
            </w:r>
            <w:r w:rsidR="0033327C">
              <w:rPr>
                <w:rFonts w:ascii="Arial" w:hAnsi="Arial" w:cs="Arial"/>
                <w:sz w:val="20"/>
                <w:szCs w:val="20"/>
              </w:rPr>
              <w:t>,</w:t>
            </w:r>
          </w:p>
          <w:p w:rsidR="0033327C" w:rsidRPr="000735CC" w:rsidRDefault="0033327C" w:rsidP="009D06C5">
            <w:pPr>
              <w:pStyle w:val="Paragraphedeliste"/>
              <w:numPr>
                <w:ilvl w:val="1"/>
                <w:numId w:val="10"/>
              </w:numPr>
              <w:spacing w:after="0" w:line="259" w:lineRule="auto"/>
              <w:ind w:left="1079"/>
              <w:jc w:val="both"/>
              <w:rPr>
                <w:rFonts w:ascii="Arial" w:hAnsi="Arial" w:cs="Arial"/>
                <w:sz w:val="20"/>
                <w:szCs w:val="20"/>
              </w:rPr>
            </w:pPr>
            <w:r>
              <w:rPr>
                <w:rFonts w:ascii="Arial" w:hAnsi="Arial" w:cs="Arial"/>
                <w:sz w:val="20"/>
                <w:szCs w:val="20"/>
              </w:rPr>
              <w:t>Présence de l’ensemble des attestations et certificats</w:t>
            </w:r>
          </w:p>
        </w:tc>
        <w:tc>
          <w:tcPr>
            <w:tcW w:w="993" w:type="dxa"/>
            <w:tcBorders>
              <w:top w:val="single" w:sz="4" w:space="0" w:color="auto"/>
              <w:left w:val="single" w:sz="4" w:space="0" w:color="auto"/>
              <w:bottom w:val="single" w:sz="4" w:space="0" w:color="auto"/>
              <w:right w:val="single" w:sz="4" w:space="0" w:color="auto"/>
            </w:tcBorders>
            <w:shd w:val="clear" w:color="auto" w:fill="auto"/>
            <w:vAlign w:val="bottom"/>
          </w:tcPr>
          <w:p w:rsidR="00AD758A" w:rsidRPr="00D16E51" w:rsidRDefault="00B81386" w:rsidP="00DC2D4C">
            <w:pPr>
              <w:jc w:val="both"/>
              <w:rPr>
                <w:rFonts w:ascii="Arial" w:hAnsi="Arial" w:cs="Arial"/>
                <w:sz w:val="20"/>
                <w:szCs w:val="20"/>
              </w:rPr>
            </w:pPr>
            <w:r>
              <w:rPr>
                <w:rFonts w:ascii="Arial" w:hAnsi="Arial" w:cs="Arial"/>
                <w:sz w:val="20"/>
                <w:szCs w:val="20"/>
              </w:rPr>
              <w:t>X/</w:t>
            </w:r>
            <w:r w:rsidR="00A50AD4">
              <w:rPr>
                <w:rFonts w:ascii="Arial" w:hAnsi="Arial" w:cs="Arial"/>
                <w:sz w:val="20"/>
                <w:szCs w:val="20"/>
              </w:rPr>
              <w:t>1</w:t>
            </w:r>
            <w:r w:rsidR="00260051">
              <w:rPr>
                <w:rFonts w:ascii="Arial" w:hAnsi="Arial" w:cs="Arial"/>
                <w:sz w:val="20"/>
                <w:szCs w:val="20"/>
              </w:rPr>
              <w:t xml:space="preserve"> p</w:t>
            </w:r>
            <w:r w:rsidR="00AD758A">
              <w:rPr>
                <w:rFonts w:ascii="Arial" w:hAnsi="Arial" w:cs="Arial"/>
                <w:sz w:val="20"/>
                <w:szCs w:val="20"/>
              </w:rPr>
              <w:t>oint</w:t>
            </w:r>
            <w:r w:rsidR="00A50AD4">
              <w:rPr>
                <w:rFonts w:ascii="Arial" w:hAnsi="Arial" w:cs="Arial"/>
                <w:sz w:val="20"/>
                <w:szCs w:val="20"/>
              </w:rPr>
              <w:t xml:space="preserve"> additionnel</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AD758A" w:rsidRDefault="00AD758A" w:rsidP="00312CAB">
            <w:pPr>
              <w:jc w:val="both"/>
              <w:rPr>
                <w:rStyle w:val="Marquedecommentaire"/>
              </w:rPr>
            </w:pPr>
          </w:p>
        </w:tc>
      </w:tr>
    </w:tbl>
    <w:p w:rsidR="00E84C17" w:rsidRDefault="005B3A7A" w:rsidP="009D06C5">
      <w:pPr>
        <w:pStyle w:val="Titre1"/>
        <w:numPr>
          <w:ilvl w:val="0"/>
          <w:numId w:val="3"/>
        </w:numPr>
        <w:rPr>
          <w:color w:val="7ABB33"/>
        </w:rPr>
      </w:pPr>
      <w:r w:rsidRPr="009D06C5">
        <w:rPr>
          <w:color w:val="7ABB33"/>
        </w:rPr>
        <w:lastRenderedPageBreak/>
        <w:t xml:space="preserve"> </w:t>
      </w:r>
      <w:bookmarkStart w:id="117" w:name="_Toc485894371"/>
      <w:r w:rsidRPr="009D06C5">
        <w:rPr>
          <w:color w:val="7ABB33"/>
        </w:rPr>
        <w:t>Calendrier prévisionnel</w:t>
      </w:r>
      <w:bookmarkEnd w:id="117"/>
    </w:p>
    <w:p w:rsidR="00C45C68" w:rsidRDefault="00E84C17" w:rsidP="00312CAB">
      <w:pPr>
        <w:jc w:val="both"/>
      </w:pPr>
      <w:r w:rsidRPr="009D06C5">
        <w:rPr>
          <w:noProof/>
          <w:highlight w:val="yellow"/>
        </w:rPr>
        <w:drawing>
          <wp:inline distT="0" distB="0" distL="0" distR="0" wp14:anchorId="05D05F2E" wp14:editId="25E01771">
            <wp:extent cx="5784112" cy="5901070"/>
            <wp:effectExtent l="0" t="0" r="26670" b="23495"/>
            <wp:docPr id="5" name="Diagramme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inline>
        </w:drawing>
      </w:r>
    </w:p>
    <w:p w:rsidR="00E84C17" w:rsidRDefault="005B3A7A" w:rsidP="009D06C5">
      <w:pPr>
        <w:pStyle w:val="Titre1"/>
        <w:numPr>
          <w:ilvl w:val="0"/>
          <w:numId w:val="3"/>
        </w:numPr>
        <w:rPr>
          <w:color w:val="7ABB33"/>
        </w:rPr>
      </w:pPr>
      <w:bookmarkStart w:id="118" w:name="_Toc485894372"/>
      <w:r w:rsidRPr="009D06C5">
        <w:rPr>
          <w:color w:val="7ABB33"/>
        </w:rPr>
        <w:t>Liste des annexes</w:t>
      </w:r>
      <w:bookmarkEnd w:id="118"/>
    </w:p>
    <w:p w:rsidR="00E84C17" w:rsidRDefault="00E84C17" w:rsidP="009D06C5"/>
    <w:p w:rsidR="00FE4141" w:rsidRDefault="00FE4141" w:rsidP="009D06C5">
      <w:pPr>
        <w:pStyle w:val="Paragraphedeliste"/>
        <w:numPr>
          <w:ilvl w:val="0"/>
          <w:numId w:val="18"/>
        </w:numPr>
      </w:pPr>
      <w:r>
        <w:t>Base réglementaire applicable</w:t>
      </w:r>
    </w:p>
    <w:p w:rsidR="00E84C17" w:rsidRDefault="009E4048" w:rsidP="009D06C5">
      <w:pPr>
        <w:pStyle w:val="Paragraphedeliste"/>
        <w:numPr>
          <w:ilvl w:val="0"/>
          <w:numId w:val="18"/>
        </w:numPr>
      </w:pPr>
      <w:r>
        <w:t>Fiche de présentation des axes prioritaires 3 et 4</w:t>
      </w:r>
    </w:p>
    <w:p w:rsidR="00E84C17" w:rsidRDefault="009E4048" w:rsidP="009D06C5">
      <w:pPr>
        <w:pStyle w:val="Paragraphedeliste"/>
        <w:numPr>
          <w:ilvl w:val="0"/>
          <w:numId w:val="18"/>
        </w:numPr>
      </w:pPr>
      <w:r>
        <w:t>Liste des pièces à fournir</w:t>
      </w:r>
    </w:p>
    <w:p w:rsidR="00E84C17" w:rsidRDefault="009E4048" w:rsidP="009D06C5">
      <w:pPr>
        <w:pStyle w:val="Paragraphedeliste"/>
        <w:numPr>
          <w:ilvl w:val="0"/>
          <w:numId w:val="18"/>
        </w:numPr>
      </w:pPr>
      <w:r>
        <w:t>Modèle de convention de partenariat</w:t>
      </w:r>
    </w:p>
    <w:p w:rsidR="00FE4141" w:rsidRDefault="009E4048" w:rsidP="009D06C5">
      <w:pPr>
        <w:pStyle w:val="Paragraphedeliste"/>
        <w:numPr>
          <w:ilvl w:val="0"/>
          <w:numId w:val="18"/>
        </w:numPr>
      </w:pPr>
      <w:r>
        <w:t>Guide du porteur de projet PCIA</w:t>
      </w:r>
      <w:r w:rsidR="009221DB">
        <w:t xml:space="preserve"> </w:t>
      </w:r>
    </w:p>
    <w:p w:rsidR="001B5CEF" w:rsidRPr="003123ED" w:rsidRDefault="001B5CEF" w:rsidP="00A742A3">
      <w:pPr>
        <w:pStyle w:val="Titre2"/>
        <w:rPr>
          <w:rFonts w:ascii="Tahoma" w:hAnsi="Tahoma" w:cs="Tahoma"/>
        </w:rPr>
      </w:pPr>
    </w:p>
    <w:sectPr w:rsidR="001B5CEF" w:rsidRPr="003123ED" w:rsidSect="009221DB">
      <w:headerReference w:type="default" r:id="rId20"/>
      <w:pgSz w:w="12240" w:h="15840" w:code="1"/>
      <w:pgMar w:top="568" w:right="900" w:bottom="1843" w:left="1418" w:header="0" w:footer="0"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4044F" w:rsidRDefault="0014044F" w:rsidP="003D378C">
      <w:pPr>
        <w:spacing w:after="0" w:line="240" w:lineRule="auto"/>
      </w:pPr>
      <w:r>
        <w:separator/>
      </w:r>
    </w:p>
  </w:endnote>
  <w:endnote w:type="continuationSeparator" w:id="0">
    <w:p w:rsidR="0014044F" w:rsidRDefault="0014044F" w:rsidP="003D378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4044F" w:rsidRDefault="0014044F" w:rsidP="003D378C">
      <w:pPr>
        <w:spacing w:after="0" w:line="240" w:lineRule="auto"/>
      </w:pPr>
      <w:r>
        <w:separator/>
      </w:r>
    </w:p>
  </w:footnote>
  <w:footnote w:type="continuationSeparator" w:id="0">
    <w:p w:rsidR="0014044F" w:rsidRDefault="0014044F" w:rsidP="003D378C">
      <w:pPr>
        <w:spacing w:after="0" w:line="240" w:lineRule="auto"/>
      </w:pPr>
      <w:r>
        <w:continuationSeparator/>
      </w:r>
    </w:p>
  </w:footnote>
  <w:footnote w:id="1">
    <w:p w:rsidR="00064AAB" w:rsidRDefault="00064AAB">
      <w:pPr>
        <w:pStyle w:val="Notedebasdepage"/>
      </w:pPr>
      <w:r>
        <w:rPr>
          <w:rStyle w:val="Appelnotedebasdep"/>
        </w:rPr>
        <w:footnoteRef/>
      </w:r>
      <w:r>
        <w:t xml:space="preserve"> 70% de l’enveloppe FEDER disponible sur l’ensemble de la programmation. Les fonds restants seront destinés aux demandes spontanées de subvention à partir de 2018.</w:t>
      </w:r>
    </w:p>
  </w:footnote>
  <w:footnote w:id="2">
    <w:p w:rsidR="00064AAB" w:rsidRDefault="00064AAB" w:rsidP="001F182E">
      <w:pPr>
        <w:pStyle w:val="Notedebasdepage"/>
        <w:ind w:right="616"/>
      </w:pPr>
      <w:r>
        <w:rPr>
          <w:rStyle w:val="Appelnotedebasdep"/>
        </w:rPr>
        <w:footnoteRef/>
      </w:r>
      <w:r>
        <w:t xml:space="preserve"> Dans le cas d’entreprises privées, ou d’organismes exerçant une activité dans un domaine soumis à concurrence, la subvention devra être associée à un régime d’aide, et respecter le plafond et le taux maximum d’intervention préconisé.</w:t>
      </w:r>
    </w:p>
  </w:footnote>
  <w:footnote w:id="3">
    <w:p w:rsidR="00064AAB" w:rsidRDefault="00064AAB">
      <w:pPr>
        <w:pStyle w:val="Notedebasdepage"/>
      </w:pPr>
      <w:r>
        <w:rPr>
          <w:rStyle w:val="Appelnotedebasdep"/>
        </w:rPr>
        <w:footnoteRef/>
      </w:r>
      <w:r>
        <w:t xml:space="preserve"> Taux indicatif.</w:t>
      </w:r>
    </w:p>
  </w:footnote>
  <w:footnote w:id="4">
    <w:p w:rsidR="009221DB" w:rsidRDefault="009221DB">
      <w:pPr>
        <w:pStyle w:val="Notedebasdepage"/>
      </w:pPr>
      <w:r>
        <w:rPr>
          <w:rStyle w:val="Appelnotedebasdep"/>
        </w:rPr>
        <w:footnoteRef/>
      </w:r>
      <w:r>
        <w:t xml:space="preserve"> Equivalent Subvention Brute (ESB)</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24D3" w:rsidRDefault="002C57B2">
    <w:pPr>
      <w:pStyle w:val="En-tte"/>
    </w:pPr>
    <w:sdt>
      <w:sdtPr>
        <w:id w:val="-1641030365"/>
        <w:docPartObj>
          <w:docPartGallery w:val="Page Numbers (Margins)"/>
          <w:docPartUnique/>
        </w:docPartObj>
      </w:sdtPr>
      <w:sdtEndPr/>
      <w:sdtContent>
        <w:r w:rsidR="009221DB">
          <w:rPr>
            <w:noProof/>
          </w:rPr>
          <mc:AlternateContent>
            <mc:Choice Requires="wps">
              <w:drawing>
                <wp:anchor distT="0" distB="0" distL="114300" distR="114300" simplePos="0" relativeHeight="251659264" behindDoc="0" locked="0" layoutInCell="0" allowOverlap="1" wp14:editId="7FFF367B">
                  <wp:simplePos x="0" y="0"/>
                  <wp:positionH relativeFrom="leftMargin">
                    <wp:align>center</wp:align>
                  </wp:positionH>
                  <mc:AlternateContent>
                    <mc:Choice Requires="wp14">
                      <wp:positionV relativeFrom="page">
                        <wp14:pctPosVOffset>25000</wp14:pctPosVOffset>
                      </wp:positionV>
                    </mc:Choice>
                    <mc:Fallback>
                      <wp:positionV relativeFrom="page">
                        <wp:posOffset>2514600</wp:posOffset>
                      </wp:positionV>
                    </mc:Fallback>
                  </mc:AlternateContent>
                  <wp:extent cx="477520" cy="477520"/>
                  <wp:effectExtent l="9525" t="2540" r="8255" b="5715"/>
                  <wp:wrapNone/>
                  <wp:docPr id="554" name="Ellips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7520" cy="477520"/>
                          </a:xfrm>
                          <a:prstGeom prst="ellipse">
                            <a:avLst/>
                          </a:prstGeom>
                          <a:solidFill>
                            <a:srgbClr val="9DBB61"/>
                          </a:solidFill>
                          <a:extLst>
                            <a:ext uri="{91240B29-F687-4F45-9708-019B960494DF}">
                              <a14:hiddenLine xmlns:a14="http://schemas.microsoft.com/office/drawing/2010/main" w="9525">
                                <a:solidFill>
                                  <a:srgbClr val="000000"/>
                                </a:solidFill>
                                <a:round/>
                                <a:headEnd/>
                                <a:tailEnd/>
                              </a14:hiddenLine>
                            </a:ext>
                          </a:extLst>
                        </wps:spPr>
                        <wps:txbx>
                          <w:txbxContent>
                            <w:p w:rsidR="009221DB" w:rsidRDefault="009221DB">
                              <w:pPr>
                                <w:jc w:val="right"/>
                                <w:rPr>
                                  <w:rStyle w:val="Numrodepage"/>
                                  <w:szCs w:val="24"/>
                                </w:rPr>
                              </w:pPr>
                              <w:r>
                                <w:fldChar w:fldCharType="begin"/>
                              </w:r>
                              <w:r>
                                <w:instrText>PAGE    \* MERGEFORMAT</w:instrText>
                              </w:r>
                              <w:r>
                                <w:fldChar w:fldCharType="separate"/>
                              </w:r>
                              <w:r w:rsidR="002C57B2" w:rsidRPr="002C57B2">
                                <w:rPr>
                                  <w:rStyle w:val="Numrodepage"/>
                                  <w:b/>
                                  <w:bCs/>
                                  <w:noProof/>
                                  <w:color w:val="FFFFFF" w:themeColor="background1"/>
                                  <w:sz w:val="24"/>
                                  <w:szCs w:val="24"/>
                                </w:rPr>
                                <w:t>8</w:t>
                              </w:r>
                              <w:r>
                                <w:rPr>
                                  <w:rStyle w:val="Numrodepage"/>
                                  <w:b/>
                                  <w:bCs/>
                                  <w:color w:val="FFFFFF" w:themeColor="background1"/>
                                  <w:sz w:val="24"/>
                                  <w:szCs w:val="24"/>
                                </w:rPr>
                                <w:fldChar w:fldCharType="end"/>
                              </w:r>
                            </w:p>
                          </w:txbxContent>
                        </wps:txbx>
                        <wps:bodyPr rot="0" vert="horz" wrap="square" lIns="0" tIns="45720" rIns="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Ellipse 20" o:spid="_x0000_s1029" style="position:absolute;margin-left:0;margin-top:0;width:37.6pt;height:37.6pt;z-index:251659264;visibility:visible;mso-wrap-style:square;mso-width-percent:0;mso-height-percent:0;mso-top-percent:250;mso-wrap-distance-left:9pt;mso-wrap-distance-top:0;mso-wrap-distance-right:9pt;mso-wrap-distance-bottom:0;mso-position-horizontal:center;mso-position-horizontal-relative:left-margin-area;mso-position-vertical-relative:page;mso-width-percent:0;mso-height-percent:0;mso-top-percent:2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" o:allowincell="f" fillcolor="#9dbb61" stroked="f">
                  <v:textbox inset="0,,0">
                    <w:txbxContent>
                      <w:p w:rsidR="009221DB" w:rsidRDefault="009221DB">
                        <w:pPr>
                          <w:jc w:val="right"/>
                          <w:rPr>
                            <w:rStyle w:val="Numrodepage"/>
                            <w:szCs w:val="24"/>
                          </w:rPr>
                        </w:pPr>
                        <w:r>
                          <w:fldChar w:fldCharType="begin"/>
                        </w:r>
                        <w:r>
                          <w:instrText>PAGE    \* MERGEFORMAT</w:instrText>
                        </w:r>
                        <w:r>
                          <w:fldChar w:fldCharType="separate"/>
                        </w:r>
                        <w:r w:rsidR="002C57B2" w:rsidRPr="002C57B2">
                          <w:rPr>
                            <w:rStyle w:val="Numrodepage"/>
                            <w:b/>
                            <w:bCs/>
                            <w:noProof/>
                            <w:color w:val="FFFFFF" w:themeColor="background1"/>
                            <w:sz w:val="24"/>
                            <w:szCs w:val="24"/>
                          </w:rPr>
                          <w:t>8</w:t>
                        </w:r>
                        <w:r>
                          <w:rPr>
                            <w:rStyle w:val="Numrodepage"/>
                            <w:b/>
                            <w:bCs/>
                            <w:color w:val="FFFFFF" w:themeColor="background1"/>
                            <w:sz w:val="24"/>
                            <w:szCs w:val="24"/>
                          </w:rPr>
                          <w:fldChar w:fldCharType="end"/>
                        </w:r>
                      </w:p>
                    </w:txbxContent>
                  </v:textbox>
                  <w10:wrap anchorx="margin" anchory="page"/>
                </v:oval>
              </w:pict>
            </mc:Fallback>
          </mc:AlternateContent>
        </w:r>
      </w:sdtContent>
    </w:sdt>
    <w:r w:rsidR="007E24D3">
      <w:rPr>
        <w:noProof/>
      </w:rPr>
      <w:drawing>
        <wp:anchor distT="0" distB="0" distL="114300" distR="114300" simplePos="0" relativeHeight="251657216" behindDoc="1" locked="0" layoutInCell="1" allowOverlap="1" wp14:anchorId="77EB713D" wp14:editId="1E643449">
          <wp:simplePos x="0" y="0"/>
          <wp:positionH relativeFrom="column">
            <wp:posOffset>-824230</wp:posOffset>
          </wp:positionH>
          <wp:positionV relativeFrom="paragraph">
            <wp:posOffset>-739140</wp:posOffset>
          </wp:positionV>
          <wp:extent cx="7608570" cy="10765790"/>
          <wp:effectExtent l="0" t="0" r="0" b="0"/>
          <wp:wrapNone/>
          <wp:docPr id="6" name="Image 6" descr="MAQUETTE A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MAQUETTE A4-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08570" cy="107657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773AA5"/>
    <w:multiLevelType w:val="hybridMultilevel"/>
    <w:tmpl w:val="32264DF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07B54BA2"/>
    <w:multiLevelType w:val="hybridMultilevel"/>
    <w:tmpl w:val="84CE6C54"/>
    <w:lvl w:ilvl="0" w:tplc="9BFA6FD8">
      <w:start w:val="350"/>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08380970"/>
    <w:multiLevelType w:val="hybridMultilevel"/>
    <w:tmpl w:val="19BA75CC"/>
    <w:lvl w:ilvl="0" w:tplc="CBE22BAE">
      <w:numFmt w:val="bullet"/>
      <w:lvlText w:val="-"/>
      <w:lvlJc w:val="left"/>
      <w:pPr>
        <w:ind w:left="720" w:hanging="360"/>
      </w:pPr>
      <w:rPr>
        <w:rFonts w:ascii="Calibri" w:eastAsiaTheme="minorHAnsi"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14E71FD8"/>
    <w:multiLevelType w:val="hybridMultilevel"/>
    <w:tmpl w:val="9872E282"/>
    <w:lvl w:ilvl="0" w:tplc="63D2FAE2">
      <w:start w:val="1"/>
      <w:numFmt w:val="bullet"/>
      <w:lvlText w:val="-"/>
      <w:lvlJc w:val="left"/>
      <w:pPr>
        <w:ind w:left="720" w:hanging="360"/>
      </w:pPr>
      <w:rPr>
        <w:rFonts w:ascii="Calibri" w:eastAsiaTheme="minorHAnsi" w:hAnsi="Calibri" w:cstheme="minorBidi" w:hint="default"/>
      </w:rPr>
    </w:lvl>
    <w:lvl w:ilvl="1" w:tplc="CBE22BAE">
      <w:numFmt w:val="bullet"/>
      <w:lvlText w:val="-"/>
      <w:lvlJc w:val="left"/>
      <w:pPr>
        <w:ind w:left="1440" w:hanging="360"/>
      </w:pPr>
      <w:rPr>
        <w:rFonts w:ascii="Calibri" w:eastAsiaTheme="minorHAnsi" w:hAnsi="Calibri" w:cstheme="minorBidi"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16C5271F"/>
    <w:multiLevelType w:val="hybridMultilevel"/>
    <w:tmpl w:val="6CD49E3E"/>
    <w:lvl w:ilvl="0" w:tplc="32E8682C">
      <w:start w:val="1"/>
      <w:numFmt w:val="lowerLetter"/>
      <w:lvlText w:val="%1."/>
      <w:lvlJc w:val="left"/>
      <w:pPr>
        <w:ind w:left="720" w:hanging="360"/>
      </w:pPr>
      <w:rPr>
        <w:color w:val="92D050"/>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nsid w:val="19CE2069"/>
    <w:multiLevelType w:val="hybridMultilevel"/>
    <w:tmpl w:val="10165EBC"/>
    <w:lvl w:ilvl="0" w:tplc="9BFA6FD8">
      <w:start w:val="350"/>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1DA20DA3"/>
    <w:multiLevelType w:val="hybridMultilevel"/>
    <w:tmpl w:val="0F44FB6E"/>
    <w:lvl w:ilvl="0" w:tplc="040C0019">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nsid w:val="1FFB15E7"/>
    <w:multiLevelType w:val="hybridMultilevel"/>
    <w:tmpl w:val="CD54A914"/>
    <w:lvl w:ilvl="0" w:tplc="9BFA6FD8">
      <w:start w:val="350"/>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24201E37"/>
    <w:multiLevelType w:val="hybridMultilevel"/>
    <w:tmpl w:val="AE20A522"/>
    <w:lvl w:ilvl="0" w:tplc="CBE22BAE">
      <w:numFmt w:val="bullet"/>
      <w:lvlText w:val="-"/>
      <w:lvlJc w:val="left"/>
      <w:pPr>
        <w:ind w:left="720" w:hanging="360"/>
      </w:pPr>
      <w:rPr>
        <w:rFonts w:ascii="Calibri" w:eastAsiaTheme="minorHAnsi" w:hAnsi="Calibri" w:cstheme="minorBidi" w:hint="default"/>
      </w:rPr>
    </w:lvl>
    <w:lvl w:ilvl="1" w:tplc="CBE22BAE">
      <w:numFmt w:val="bullet"/>
      <w:lvlText w:val="-"/>
      <w:lvlJc w:val="left"/>
      <w:pPr>
        <w:ind w:left="1440" w:hanging="360"/>
      </w:pPr>
      <w:rPr>
        <w:rFonts w:ascii="Calibri" w:eastAsiaTheme="minorHAnsi" w:hAnsi="Calibri" w:cstheme="minorBidi"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34943FC0"/>
    <w:multiLevelType w:val="hybridMultilevel"/>
    <w:tmpl w:val="EC4834FC"/>
    <w:lvl w:ilvl="0" w:tplc="CBE22BAE">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3BE62812"/>
    <w:multiLevelType w:val="hybridMultilevel"/>
    <w:tmpl w:val="0B46B84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404E260D"/>
    <w:multiLevelType w:val="hybridMultilevel"/>
    <w:tmpl w:val="0304FB5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44DB3E37"/>
    <w:multiLevelType w:val="hybridMultilevel"/>
    <w:tmpl w:val="93B890E8"/>
    <w:lvl w:ilvl="0" w:tplc="E5021352">
      <w:numFmt w:val="bullet"/>
      <w:lvlText w:val="-"/>
      <w:lvlJc w:val="left"/>
      <w:pPr>
        <w:ind w:left="720" w:hanging="360"/>
      </w:pPr>
      <w:rPr>
        <w:rFonts w:ascii="Tahoma" w:eastAsiaTheme="minorEastAsia" w:hAnsi="Tahoma" w:cs="Tahoma"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4E12574D"/>
    <w:multiLevelType w:val="hybridMultilevel"/>
    <w:tmpl w:val="F31C2FA6"/>
    <w:lvl w:ilvl="0" w:tplc="63D2FAE2">
      <w:start w:val="1"/>
      <w:numFmt w:val="bullet"/>
      <w:lvlText w:val="-"/>
      <w:lvlJc w:val="left"/>
      <w:pPr>
        <w:ind w:left="720" w:hanging="360"/>
      </w:pPr>
      <w:rPr>
        <w:rFonts w:ascii="Calibri" w:eastAsiaTheme="minorHAnsi" w:hAnsi="Calibri" w:cstheme="minorBidi" w:hint="default"/>
      </w:rPr>
    </w:lvl>
    <w:lvl w:ilvl="1" w:tplc="CBE22BAE">
      <w:numFmt w:val="bullet"/>
      <w:lvlText w:val="-"/>
      <w:lvlJc w:val="left"/>
      <w:pPr>
        <w:ind w:left="1440" w:hanging="360"/>
      </w:pPr>
      <w:rPr>
        <w:rFonts w:ascii="Calibri" w:eastAsiaTheme="minorHAnsi" w:hAnsi="Calibri" w:cstheme="minorBidi"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4FFF3AEB"/>
    <w:multiLevelType w:val="hybridMultilevel"/>
    <w:tmpl w:val="03669A8C"/>
    <w:lvl w:ilvl="0" w:tplc="0AEC63C6">
      <w:start w:val="13"/>
      <w:numFmt w:val="bullet"/>
      <w:lvlText w:val="-"/>
      <w:lvlJc w:val="left"/>
      <w:pPr>
        <w:ind w:left="720" w:hanging="360"/>
      </w:pPr>
      <w:rPr>
        <w:rFonts w:ascii="Calibri" w:eastAsiaTheme="minorEastAsia"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58A1702B"/>
    <w:multiLevelType w:val="hybridMultilevel"/>
    <w:tmpl w:val="DE841A16"/>
    <w:lvl w:ilvl="0" w:tplc="CBE22BAE">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59735369"/>
    <w:multiLevelType w:val="hybridMultilevel"/>
    <w:tmpl w:val="44641BF0"/>
    <w:lvl w:ilvl="0" w:tplc="9BFA6FD8">
      <w:start w:val="350"/>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5C697AA7"/>
    <w:multiLevelType w:val="hybridMultilevel"/>
    <w:tmpl w:val="E09C647C"/>
    <w:lvl w:ilvl="0" w:tplc="4A7CE3B2">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5F480BD6"/>
    <w:multiLevelType w:val="hybridMultilevel"/>
    <w:tmpl w:val="68305150"/>
    <w:lvl w:ilvl="0" w:tplc="9BFA6FD8">
      <w:start w:val="350"/>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5FB31494"/>
    <w:multiLevelType w:val="hybridMultilevel"/>
    <w:tmpl w:val="0F44FB6E"/>
    <w:lvl w:ilvl="0" w:tplc="040C0019">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nsid w:val="69C56B23"/>
    <w:multiLevelType w:val="hybridMultilevel"/>
    <w:tmpl w:val="D61C6736"/>
    <w:lvl w:ilvl="0" w:tplc="040C000F">
      <w:start w:val="1"/>
      <w:numFmt w:val="decimal"/>
      <w:lvlText w:val="%1."/>
      <w:lvlJc w:val="left"/>
      <w:pPr>
        <w:ind w:left="720" w:hanging="360"/>
      </w:pPr>
    </w:lvl>
    <w:lvl w:ilvl="1" w:tplc="C3345B9A">
      <w:start w:val="1"/>
      <w:numFmt w:val="lowerLetter"/>
      <w:lvlText w:val="%2."/>
      <w:lvlJc w:val="left"/>
      <w:pPr>
        <w:ind w:left="1440" w:hanging="360"/>
      </w:pPr>
      <w:rPr>
        <w:rFonts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nsid w:val="6C3D2730"/>
    <w:multiLevelType w:val="hybridMultilevel"/>
    <w:tmpl w:val="1E6C7E5E"/>
    <w:lvl w:ilvl="0" w:tplc="CBE22BAE">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6DED6625"/>
    <w:multiLevelType w:val="hybridMultilevel"/>
    <w:tmpl w:val="0F44FB6E"/>
    <w:lvl w:ilvl="0" w:tplc="040C0019">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nsid w:val="6FD9345A"/>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
    <w:nsid w:val="718E255D"/>
    <w:multiLevelType w:val="hybridMultilevel"/>
    <w:tmpl w:val="3A9A7A36"/>
    <w:lvl w:ilvl="0" w:tplc="63D2FAE2">
      <w:start w:val="1"/>
      <w:numFmt w:val="bullet"/>
      <w:lvlText w:val="-"/>
      <w:lvlJc w:val="left"/>
      <w:pPr>
        <w:ind w:left="720" w:hanging="360"/>
      </w:pPr>
      <w:rPr>
        <w:rFonts w:ascii="Calibri" w:eastAsiaTheme="minorHAnsi" w:hAnsi="Calibri" w:cstheme="minorBidi" w:hint="default"/>
      </w:rPr>
    </w:lvl>
    <w:lvl w:ilvl="1" w:tplc="CBE22BAE">
      <w:numFmt w:val="bullet"/>
      <w:lvlText w:val="-"/>
      <w:lvlJc w:val="left"/>
      <w:pPr>
        <w:ind w:left="1440" w:hanging="360"/>
      </w:pPr>
      <w:rPr>
        <w:rFonts w:ascii="Calibri" w:eastAsiaTheme="minorHAnsi" w:hAnsi="Calibri" w:cstheme="minorBidi"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0"/>
  </w:num>
  <w:num w:numId="2">
    <w:abstractNumId w:val="12"/>
  </w:num>
  <w:num w:numId="3">
    <w:abstractNumId w:val="20"/>
  </w:num>
  <w:num w:numId="4">
    <w:abstractNumId w:val="6"/>
  </w:num>
  <w:num w:numId="5">
    <w:abstractNumId w:val="11"/>
  </w:num>
  <w:num w:numId="6">
    <w:abstractNumId w:val="2"/>
  </w:num>
  <w:num w:numId="7">
    <w:abstractNumId w:val="23"/>
  </w:num>
  <w:num w:numId="8">
    <w:abstractNumId w:val="21"/>
  </w:num>
  <w:num w:numId="9">
    <w:abstractNumId w:val="16"/>
  </w:num>
  <w:num w:numId="10">
    <w:abstractNumId w:val="3"/>
  </w:num>
  <w:num w:numId="11">
    <w:abstractNumId w:val="0"/>
  </w:num>
  <w:num w:numId="12">
    <w:abstractNumId w:val="4"/>
  </w:num>
  <w:num w:numId="13">
    <w:abstractNumId w:val="22"/>
  </w:num>
  <w:num w:numId="14">
    <w:abstractNumId w:val="19"/>
  </w:num>
  <w:num w:numId="15">
    <w:abstractNumId w:val="8"/>
  </w:num>
  <w:num w:numId="16">
    <w:abstractNumId w:val="13"/>
  </w:num>
  <w:num w:numId="17">
    <w:abstractNumId w:val="15"/>
  </w:num>
  <w:num w:numId="18">
    <w:abstractNumId w:val="9"/>
  </w:num>
  <w:num w:numId="19">
    <w:abstractNumId w:val="24"/>
  </w:num>
  <w:num w:numId="20">
    <w:abstractNumId w:val="14"/>
  </w:num>
  <w:num w:numId="21">
    <w:abstractNumId w:val="18"/>
  </w:num>
  <w:num w:numId="22">
    <w:abstractNumId w:val="17"/>
  </w:num>
  <w:num w:numId="23">
    <w:abstractNumId w:val="1"/>
  </w:num>
  <w:num w:numId="24">
    <w:abstractNumId w:val="7"/>
  </w:num>
  <w:num w:numId="2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proofState w:spelling="clean" w:grammar="clean"/>
  <w:attachedTemplate r:id="rId1"/>
  <w:defaultTabStop w:val="708"/>
  <w:hyphenationZone w:val="425"/>
  <w:drawingGridHorizontalSpacing w:val="110"/>
  <w:displayHorizontalDrawingGridEvery w:val="2"/>
  <w:displayVerticalDrawingGridEvery w:val="2"/>
  <w:characterSpacingControl w:val="doNotCompress"/>
  <w:hdrShapeDefaults>
    <o:shapedefaults v:ext="edit" spidmax="1228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D0FDF"/>
    <w:rsid w:val="000007E2"/>
    <w:rsid w:val="0001591B"/>
    <w:rsid w:val="00020563"/>
    <w:rsid w:val="00020E26"/>
    <w:rsid w:val="000235F9"/>
    <w:rsid w:val="00034CCA"/>
    <w:rsid w:val="0004184F"/>
    <w:rsid w:val="00043770"/>
    <w:rsid w:val="000551CF"/>
    <w:rsid w:val="00064AAB"/>
    <w:rsid w:val="00077146"/>
    <w:rsid w:val="000902D6"/>
    <w:rsid w:val="00094134"/>
    <w:rsid w:val="00097685"/>
    <w:rsid w:val="000A3730"/>
    <w:rsid w:val="000B0D0F"/>
    <w:rsid w:val="000B1E9F"/>
    <w:rsid w:val="000B79F6"/>
    <w:rsid w:val="000C0D29"/>
    <w:rsid w:val="000C574D"/>
    <w:rsid w:val="000C6657"/>
    <w:rsid w:val="000D0C5A"/>
    <w:rsid w:val="000D673A"/>
    <w:rsid w:val="000F3068"/>
    <w:rsid w:val="001030F9"/>
    <w:rsid w:val="00130C8E"/>
    <w:rsid w:val="0014044F"/>
    <w:rsid w:val="00141D9B"/>
    <w:rsid w:val="001434C6"/>
    <w:rsid w:val="001447DE"/>
    <w:rsid w:val="001555B3"/>
    <w:rsid w:val="001630A1"/>
    <w:rsid w:val="001724EE"/>
    <w:rsid w:val="00173227"/>
    <w:rsid w:val="001742FD"/>
    <w:rsid w:val="001771FC"/>
    <w:rsid w:val="00182A7B"/>
    <w:rsid w:val="0018376B"/>
    <w:rsid w:val="00192FEB"/>
    <w:rsid w:val="0019660F"/>
    <w:rsid w:val="001A4E89"/>
    <w:rsid w:val="001B5CEF"/>
    <w:rsid w:val="001D4852"/>
    <w:rsid w:val="001D6D09"/>
    <w:rsid w:val="001E006C"/>
    <w:rsid w:val="001E776E"/>
    <w:rsid w:val="001F0C85"/>
    <w:rsid w:val="001F182E"/>
    <w:rsid w:val="001F4CD2"/>
    <w:rsid w:val="00200289"/>
    <w:rsid w:val="002058F1"/>
    <w:rsid w:val="00211124"/>
    <w:rsid w:val="00217C80"/>
    <w:rsid w:val="002200B6"/>
    <w:rsid w:val="00222F56"/>
    <w:rsid w:val="00223F74"/>
    <w:rsid w:val="00242AEC"/>
    <w:rsid w:val="00243CE9"/>
    <w:rsid w:val="00244A0A"/>
    <w:rsid w:val="00250FA7"/>
    <w:rsid w:val="00260051"/>
    <w:rsid w:val="00261512"/>
    <w:rsid w:val="00272AF2"/>
    <w:rsid w:val="00273C2B"/>
    <w:rsid w:val="00282D11"/>
    <w:rsid w:val="002931A0"/>
    <w:rsid w:val="002957A2"/>
    <w:rsid w:val="002A0470"/>
    <w:rsid w:val="002A0EE3"/>
    <w:rsid w:val="002A4167"/>
    <w:rsid w:val="002B0E98"/>
    <w:rsid w:val="002C57B2"/>
    <w:rsid w:val="002D3A63"/>
    <w:rsid w:val="002F15C5"/>
    <w:rsid w:val="002F6822"/>
    <w:rsid w:val="00310D09"/>
    <w:rsid w:val="003123ED"/>
    <w:rsid w:val="00312CAB"/>
    <w:rsid w:val="003174E5"/>
    <w:rsid w:val="003268F4"/>
    <w:rsid w:val="00330F8D"/>
    <w:rsid w:val="0033327C"/>
    <w:rsid w:val="003337DF"/>
    <w:rsid w:val="00347AE0"/>
    <w:rsid w:val="00352C4F"/>
    <w:rsid w:val="0036399A"/>
    <w:rsid w:val="00363E3A"/>
    <w:rsid w:val="00391BB8"/>
    <w:rsid w:val="00393603"/>
    <w:rsid w:val="00394D42"/>
    <w:rsid w:val="003962E7"/>
    <w:rsid w:val="003A21ED"/>
    <w:rsid w:val="003A4F26"/>
    <w:rsid w:val="003B57F3"/>
    <w:rsid w:val="003C1BFB"/>
    <w:rsid w:val="003C784C"/>
    <w:rsid w:val="003D378C"/>
    <w:rsid w:val="003E0158"/>
    <w:rsid w:val="003E5C25"/>
    <w:rsid w:val="003E7F5D"/>
    <w:rsid w:val="003F04C3"/>
    <w:rsid w:val="0042702B"/>
    <w:rsid w:val="004272E0"/>
    <w:rsid w:val="0044304E"/>
    <w:rsid w:val="0044334E"/>
    <w:rsid w:val="00452A39"/>
    <w:rsid w:val="004655F6"/>
    <w:rsid w:val="0046628A"/>
    <w:rsid w:val="004751CC"/>
    <w:rsid w:val="0048024E"/>
    <w:rsid w:val="00483F50"/>
    <w:rsid w:val="00491537"/>
    <w:rsid w:val="0049248C"/>
    <w:rsid w:val="00494F1F"/>
    <w:rsid w:val="004A1181"/>
    <w:rsid w:val="004A695D"/>
    <w:rsid w:val="004B536B"/>
    <w:rsid w:val="004C3180"/>
    <w:rsid w:val="004C4686"/>
    <w:rsid w:val="004C6F2A"/>
    <w:rsid w:val="004D2647"/>
    <w:rsid w:val="004E2C19"/>
    <w:rsid w:val="004E7067"/>
    <w:rsid w:val="00503CBD"/>
    <w:rsid w:val="00505F9C"/>
    <w:rsid w:val="00506B8C"/>
    <w:rsid w:val="00517847"/>
    <w:rsid w:val="00517F0D"/>
    <w:rsid w:val="00521B5E"/>
    <w:rsid w:val="00525060"/>
    <w:rsid w:val="005268A8"/>
    <w:rsid w:val="0053046A"/>
    <w:rsid w:val="005420AD"/>
    <w:rsid w:val="0054796F"/>
    <w:rsid w:val="0055494E"/>
    <w:rsid w:val="005712B5"/>
    <w:rsid w:val="005728E8"/>
    <w:rsid w:val="00575F99"/>
    <w:rsid w:val="00575FF9"/>
    <w:rsid w:val="0057699F"/>
    <w:rsid w:val="005814B6"/>
    <w:rsid w:val="00581558"/>
    <w:rsid w:val="0059321B"/>
    <w:rsid w:val="005A5520"/>
    <w:rsid w:val="005B3A7A"/>
    <w:rsid w:val="005B3D35"/>
    <w:rsid w:val="005C0B5B"/>
    <w:rsid w:val="005C12D9"/>
    <w:rsid w:val="005C2065"/>
    <w:rsid w:val="005C5E92"/>
    <w:rsid w:val="005C6412"/>
    <w:rsid w:val="005C74DF"/>
    <w:rsid w:val="005D088D"/>
    <w:rsid w:val="005E3AF4"/>
    <w:rsid w:val="005E3C6A"/>
    <w:rsid w:val="005E5409"/>
    <w:rsid w:val="005F4853"/>
    <w:rsid w:val="005F7DE7"/>
    <w:rsid w:val="00602009"/>
    <w:rsid w:val="00604FF3"/>
    <w:rsid w:val="00614318"/>
    <w:rsid w:val="0062261C"/>
    <w:rsid w:val="00623556"/>
    <w:rsid w:val="0062797A"/>
    <w:rsid w:val="00630E4D"/>
    <w:rsid w:val="006464BE"/>
    <w:rsid w:val="00647604"/>
    <w:rsid w:val="00650E9D"/>
    <w:rsid w:val="00654018"/>
    <w:rsid w:val="006548C9"/>
    <w:rsid w:val="00654A9D"/>
    <w:rsid w:val="0066565B"/>
    <w:rsid w:val="006702F0"/>
    <w:rsid w:val="0067210F"/>
    <w:rsid w:val="006738AB"/>
    <w:rsid w:val="00677F9F"/>
    <w:rsid w:val="006815D9"/>
    <w:rsid w:val="00682AC0"/>
    <w:rsid w:val="006830BA"/>
    <w:rsid w:val="0069005C"/>
    <w:rsid w:val="006B2BFA"/>
    <w:rsid w:val="006B7907"/>
    <w:rsid w:val="006C77CC"/>
    <w:rsid w:val="006E124D"/>
    <w:rsid w:val="006E5502"/>
    <w:rsid w:val="007041CA"/>
    <w:rsid w:val="00711CA0"/>
    <w:rsid w:val="0072677D"/>
    <w:rsid w:val="00730711"/>
    <w:rsid w:val="007323C2"/>
    <w:rsid w:val="007425D9"/>
    <w:rsid w:val="007460DE"/>
    <w:rsid w:val="007579E8"/>
    <w:rsid w:val="0077052F"/>
    <w:rsid w:val="00783481"/>
    <w:rsid w:val="00792841"/>
    <w:rsid w:val="00794567"/>
    <w:rsid w:val="00795CF4"/>
    <w:rsid w:val="007A0636"/>
    <w:rsid w:val="007B4893"/>
    <w:rsid w:val="007B4950"/>
    <w:rsid w:val="007C03F6"/>
    <w:rsid w:val="007C072C"/>
    <w:rsid w:val="007D0FDF"/>
    <w:rsid w:val="007E2017"/>
    <w:rsid w:val="007E24D3"/>
    <w:rsid w:val="007E75CA"/>
    <w:rsid w:val="007E7DEA"/>
    <w:rsid w:val="007F08EA"/>
    <w:rsid w:val="007F73BF"/>
    <w:rsid w:val="00804D45"/>
    <w:rsid w:val="00811F0E"/>
    <w:rsid w:val="00825244"/>
    <w:rsid w:val="00836F37"/>
    <w:rsid w:val="00837442"/>
    <w:rsid w:val="008412DC"/>
    <w:rsid w:val="00841D19"/>
    <w:rsid w:val="00861B87"/>
    <w:rsid w:val="00862A7F"/>
    <w:rsid w:val="00872774"/>
    <w:rsid w:val="008740D5"/>
    <w:rsid w:val="0087556A"/>
    <w:rsid w:val="00882617"/>
    <w:rsid w:val="00882921"/>
    <w:rsid w:val="008969A6"/>
    <w:rsid w:val="008A7D46"/>
    <w:rsid w:val="008C173A"/>
    <w:rsid w:val="008D0D87"/>
    <w:rsid w:val="008D429C"/>
    <w:rsid w:val="008D6D88"/>
    <w:rsid w:val="008D6FC1"/>
    <w:rsid w:val="008E7287"/>
    <w:rsid w:val="008F4191"/>
    <w:rsid w:val="008F6D14"/>
    <w:rsid w:val="00903F5E"/>
    <w:rsid w:val="009221DB"/>
    <w:rsid w:val="00923BBD"/>
    <w:rsid w:val="00925C8C"/>
    <w:rsid w:val="00944918"/>
    <w:rsid w:val="00944993"/>
    <w:rsid w:val="00946ECA"/>
    <w:rsid w:val="00951C8D"/>
    <w:rsid w:val="00955F56"/>
    <w:rsid w:val="0097332A"/>
    <w:rsid w:val="00982853"/>
    <w:rsid w:val="00984CFB"/>
    <w:rsid w:val="00985076"/>
    <w:rsid w:val="009A3EA4"/>
    <w:rsid w:val="009B6158"/>
    <w:rsid w:val="009B736E"/>
    <w:rsid w:val="009C497D"/>
    <w:rsid w:val="009C5183"/>
    <w:rsid w:val="009D06C5"/>
    <w:rsid w:val="009D5037"/>
    <w:rsid w:val="009E4048"/>
    <w:rsid w:val="009F343E"/>
    <w:rsid w:val="00A0430C"/>
    <w:rsid w:val="00A0753B"/>
    <w:rsid w:val="00A1299B"/>
    <w:rsid w:val="00A15929"/>
    <w:rsid w:val="00A21CF7"/>
    <w:rsid w:val="00A22B60"/>
    <w:rsid w:val="00A3444E"/>
    <w:rsid w:val="00A3446B"/>
    <w:rsid w:val="00A501D5"/>
    <w:rsid w:val="00A50AD4"/>
    <w:rsid w:val="00A56788"/>
    <w:rsid w:val="00A6420D"/>
    <w:rsid w:val="00A717B6"/>
    <w:rsid w:val="00A742A3"/>
    <w:rsid w:val="00A76334"/>
    <w:rsid w:val="00A81F36"/>
    <w:rsid w:val="00A82A75"/>
    <w:rsid w:val="00A930E2"/>
    <w:rsid w:val="00AB1527"/>
    <w:rsid w:val="00AD758A"/>
    <w:rsid w:val="00AE1959"/>
    <w:rsid w:val="00AF0285"/>
    <w:rsid w:val="00AF191C"/>
    <w:rsid w:val="00B104E4"/>
    <w:rsid w:val="00B17BD6"/>
    <w:rsid w:val="00B33E2E"/>
    <w:rsid w:val="00B42293"/>
    <w:rsid w:val="00B5331A"/>
    <w:rsid w:val="00B627A9"/>
    <w:rsid w:val="00B6613D"/>
    <w:rsid w:val="00B67BFD"/>
    <w:rsid w:val="00B81386"/>
    <w:rsid w:val="00B823AF"/>
    <w:rsid w:val="00B86A02"/>
    <w:rsid w:val="00BA05E5"/>
    <w:rsid w:val="00BA22D7"/>
    <w:rsid w:val="00BA7921"/>
    <w:rsid w:val="00BB49A4"/>
    <w:rsid w:val="00BC0650"/>
    <w:rsid w:val="00BC5AC8"/>
    <w:rsid w:val="00BD35F5"/>
    <w:rsid w:val="00BE00D4"/>
    <w:rsid w:val="00BE170F"/>
    <w:rsid w:val="00BE7E66"/>
    <w:rsid w:val="00BF63B0"/>
    <w:rsid w:val="00C05D57"/>
    <w:rsid w:val="00C1203F"/>
    <w:rsid w:val="00C14D3B"/>
    <w:rsid w:val="00C177EF"/>
    <w:rsid w:val="00C23444"/>
    <w:rsid w:val="00C3044D"/>
    <w:rsid w:val="00C3624E"/>
    <w:rsid w:val="00C364AA"/>
    <w:rsid w:val="00C4251A"/>
    <w:rsid w:val="00C45C68"/>
    <w:rsid w:val="00C503E1"/>
    <w:rsid w:val="00C5345E"/>
    <w:rsid w:val="00C563BB"/>
    <w:rsid w:val="00C640A4"/>
    <w:rsid w:val="00C64BFE"/>
    <w:rsid w:val="00C66D2B"/>
    <w:rsid w:val="00C66D76"/>
    <w:rsid w:val="00C672BC"/>
    <w:rsid w:val="00C766D1"/>
    <w:rsid w:val="00C84AB9"/>
    <w:rsid w:val="00C92555"/>
    <w:rsid w:val="00CA33DE"/>
    <w:rsid w:val="00CA7F67"/>
    <w:rsid w:val="00CB0A01"/>
    <w:rsid w:val="00CB52B9"/>
    <w:rsid w:val="00CB7AAE"/>
    <w:rsid w:val="00CC2051"/>
    <w:rsid w:val="00CC2ADA"/>
    <w:rsid w:val="00CF05FA"/>
    <w:rsid w:val="00CF2E67"/>
    <w:rsid w:val="00CF39AD"/>
    <w:rsid w:val="00CF4B21"/>
    <w:rsid w:val="00CF7CF9"/>
    <w:rsid w:val="00D07701"/>
    <w:rsid w:val="00D07DA3"/>
    <w:rsid w:val="00D143C5"/>
    <w:rsid w:val="00D154CB"/>
    <w:rsid w:val="00D33F22"/>
    <w:rsid w:val="00D403BA"/>
    <w:rsid w:val="00D42450"/>
    <w:rsid w:val="00D50AB0"/>
    <w:rsid w:val="00D51903"/>
    <w:rsid w:val="00D83335"/>
    <w:rsid w:val="00D971EE"/>
    <w:rsid w:val="00DB01EE"/>
    <w:rsid w:val="00DB036B"/>
    <w:rsid w:val="00DB3C2C"/>
    <w:rsid w:val="00DB6596"/>
    <w:rsid w:val="00DC1A55"/>
    <w:rsid w:val="00DC2D4C"/>
    <w:rsid w:val="00DC569B"/>
    <w:rsid w:val="00DD0687"/>
    <w:rsid w:val="00DD204E"/>
    <w:rsid w:val="00DD3855"/>
    <w:rsid w:val="00DE2269"/>
    <w:rsid w:val="00DE2977"/>
    <w:rsid w:val="00DE59E0"/>
    <w:rsid w:val="00E00091"/>
    <w:rsid w:val="00E05714"/>
    <w:rsid w:val="00E05747"/>
    <w:rsid w:val="00E12E99"/>
    <w:rsid w:val="00E44E2F"/>
    <w:rsid w:val="00E4554D"/>
    <w:rsid w:val="00E45D7B"/>
    <w:rsid w:val="00E460B1"/>
    <w:rsid w:val="00E46527"/>
    <w:rsid w:val="00E46877"/>
    <w:rsid w:val="00E50988"/>
    <w:rsid w:val="00E50FCD"/>
    <w:rsid w:val="00E53DB5"/>
    <w:rsid w:val="00E55AD7"/>
    <w:rsid w:val="00E67005"/>
    <w:rsid w:val="00E70F3D"/>
    <w:rsid w:val="00E747E9"/>
    <w:rsid w:val="00E76404"/>
    <w:rsid w:val="00E84C17"/>
    <w:rsid w:val="00E97670"/>
    <w:rsid w:val="00E9783F"/>
    <w:rsid w:val="00EA744C"/>
    <w:rsid w:val="00EC5B2E"/>
    <w:rsid w:val="00EC7CF1"/>
    <w:rsid w:val="00ED1DFA"/>
    <w:rsid w:val="00ED6B88"/>
    <w:rsid w:val="00EE22B5"/>
    <w:rsid w:val="00EE36D1"/>
    <w:rsid w:val="00EE6DFE"/>
    <w:rsid w:val="00EF1DB8"/>
    <w:rsid w:val="00EF1FF6"/>
    <w:rsid w:val="00EF36C2"/>
    <w:rsid w:val="00EF6D0A"/>
    <w:rsid w:val="00F01D4C"/>
    <w:rsid w:val="00F04C00"/>
    <w:rsid w:val="00F24E4F"/>
    <w:rsid w:val="00F260E2"/>
    <w:rsid w:val="00F35050"/>
    <w:rsid w:val="00F35E74"/>
    <w:rsid w:val="00F363BE"/>
    <w:rsid w:val="00F4230A"/>
    <w:rsid w:val="00F463E1"/>
    <w:rsid w:val="00F90CFE"/>
    <w:rsid w:val="00F91558"/>
    <w:rsid w:val="00F9205D"/>
    <w:rsid w:val="00F93B69"/>
    <w:rsid w:val="00FA385B"/>
    <w:rsid w:val="00FC0CE0"/>
    <w:rsid w:val="00FD15F1"/>
    <w:rsid w:val="00FE4141"/>
    <w:rsid w:val="00FE77E2"/>
    <w:rsid w:val="00FF2B9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itre1">
    <w:name w:val="heading 1"/>
    <w:basedOn w:val="Normal"/>
    <w:next w:val="Normal"/>
    <w:link w:val="Titre1Car"/>
    <w:uiPriority w:val="9"/>
    <w:qFormat/>
    <w:rsid w:val="00B6613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re2">
    <w:name w:val="heading 2"/>
    <w:basedOn w:val="Normal"/>
    <w:next w:val="Normal"/>
    <w:link w:val="Titre2Car"/>
    <w:uiPriority w:val="9"/>
    <w:unhideWhenUsed/>
    <w:qFormat/>
    <w:rsid w:val="000B79F6"/>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itre3">
    <w:name w:val="heading 3"/>
    <w:basedOn w:val="Normal"/>
    <w:next w:val="Normal"/>
    <w:link w:val="Titre3Car"/>
    <w:uiPriority w:val="9"/>
    <w:unhideWhenUsed/>
    <w:qFormat/>
    <w:rsid w:val="006815D9"/>
    <w:pPr>
      <w:keepNext/>
      <w:keepLines/>
      <w:spacing w:before="200" w:after="0"/>
      <w:outlineLvl w:val="2"/>
    </w:pPr>
    <w:rPr>
      <w:rFonts w:asciiTheme="majorHAnsi" w:eastAsiaTheme="majorEastAsia" w:hAnsiTheme="majorHAnsi" w:cstheme="majorBidi"/>
      <w:b/>
      <w:bCs/>
      <w:color w:val="4F81BD" w:themeColor="accent1"/>
    </w:rPr>
  </w:style>
  <w:style w:type="paragraph" w:styleId="Titre4">
    <w:name w:val="heading 4"/>
    <w:basedOn w:val="Normal"/>
    <w:next w:val="Normal"/>
    <w:link w:val="Titre4Car"/>
    <w:uiPriority w:val="9"/>
    <w:unhideWhenUsed/>
    <w:qFormat/>
    <w:rsid w:val="00F363BE"/>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3D378C"/>
    <w:pPr>
      <w:tabs>
        <w:tab w:val="center" w:pos="4536"/>
        <w:tab w:val="right" w:pos="9072"/>
      </w:tabs>
      <w:spacing w:after="0" w:line="240" w:lineRule="auto"/>
    </w:pPr>
  </w:style>
  <w:style w:type="character" w:customStyle="1" w:styleId="En-tteCar">
    <w:name w:val="En-tête Car"/>
    <w:basedOn w:val="Policepardfaut"/>
    <w:link w:val="En-tte"/>
    <w:uiPriority w:val="99"/>
    <w:rsid w:val="003D378C"/>
  </w:style>
  <w:style w:type="paragraph" w:styleId="Pieddepage">
    <w:name w:val="footer"/>
    <w:basedOn w:val="Normal"/>
    <w:link w:val="PieddepageCar"/>
    <w:uiPriority w:val="99"/>
    <w:unhideWhenUsed/>
    <w:rsid w:val="003D378C"/>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3D378C"/>
  </w:style>
  <w:style w:type="paragraph" w:styleId="Textedebulles">
    <w:name w:val="Balloon Text"/>
    <w:basedOn w:val="Normal"/>
    <w:link w:val="TextedebullesCar"/>
    <w:uiPriority w:val="99"/>
    <w:semiHidden/>
    <w:unhideWhenUsed/>
    <w:rsid w:val="003D378C"/>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3D378C"/>
    <w:rPr>
      <w:rFonts w:ascii="Tahoma" w:hAnsi="Tahoma" w:cs="Tahoma"/>
      <w:sz w:val="16"/>
      <w:szCs w:val="16"/>
    </w:rPr>
  </w:style>
  <w:style w:type="paragraph" w:styleId="Paragraphedeliste">
    <w:name w:val="List Paragraph"/>
    <w:basedOn w:val="Normal"/>
    <w:link w:val="ParagraphedelisteCar"/>
    <w:uiPriority w:val="34"/>
    <w:qFormat/>
    <w:rsid w:val="00C3044D"/>
    <w:pPr>
      <w:ind w:left="720"/>
      <w:contextualSpacing/>
    </w:pPr>
  </w:style>
  <w:style w:type="character" w:customStyle="1" w:styleId="Titre1Car">
    <w:name w:val="Titre 1 Car"/>
    <w:basedOn w:val="Policepardfaut"/>
    <w:link w:val="Titre1"/>
    <w:uiPriority w:val="9"/>
    <w:rsid w:val="00B6613D"/>
    <w:rPr>
      <w:rFonts w:asciiTheme="majorHAnsi" w:eastAsiaTheme="majorEastAsia" w:hAnsiTheme="majorHAnsi" w:cstheme="majorBidi"/>
      <w:b/>
      <w:bCs/>
      <w:color w:val="365F91" w:themeColor="accent1" w:themeShade="BF"/>
      <w:sz w:val="28"/>
      <w:szCs w:val="28"/>
    </w:rPr>
  </w:style>
  <w:style w:type="paragraph" w:styleId="TM1">
    <w:name w:val="toc 1"/>
    <w:basedOn w:val="Normal"/>
    <w:next w:val="Normal"/>
    <w:autoRedefine/>
    <w:uiPriority w:val="39"/>
    <w:unhideWhenUsed/>
    <w:qFormat/>
    <w:rsid w:val="00FA385B"/>
    <w:pPr>
      <w:tabs>
        <w:tab w:val="left" w:pos="440"/>
        <w:tab w:val="right" w:pos="9912"/>
      </w:tabs>
      <w:spacing w:before="120" w:after="0"/>
    </w:pPr>
    <w:rPr>
      <w:b/>
      <w:bCs/>
      <w:i/>
      <w:iCs/>
      <w:sz w:val="24"/>
      <w:szCs w:val="24"/>
    </w:rPr>
  </w:style>
  <w:style w:type="character" w:styleId="Lienhypertexte">
    <w:name w:val="Hyperlink"/>
    <w:basedOn w:val="Policepardfaut"/>
    <w:uiPriority w:val="99"/>
    <w:unhideWhenUsed/>
    <w:rsid w:val="00861B87"/>
    <w:rPr>
      <w:color w:val="0000FF" w:themeColor="hyperlink"/>
      <w:u w:val="single"/>
    </w:rPr>
  </w:style>
  <w:style w:type="paragraph" w:styleId="Sous-titre">
    <w:name w:val="Subtitle"/>
    <w:basedOn w:val="Normal"/>
    <w:next w:val="Normal"/>
    <w:link w:val="Sous-titreCar"/>
    <w:uiPriority w:val="11"/>
    <w:qFormat/>
    <w:rsid w:val="00ED6B88"/>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ous-titreCar">
    <w:name w:val="Sous-titre Car"/>
    <w:basedOn w:val="Policepardfaut"/>
    <w:link w:val="Sous-titre"/>
    <w:uiPriority w:val="11"/>
    <w:rsid w:val="00ED6B88"/>
    <w:rPr>
      <w:rFonts w:asciiTheme="majorHAnsi" w:eastAsiaTheme="majorEastAsia" w:hAnsiTheme="majorHAnsi" w:cstheme="majorBidi"/>
      <w:i/>
      <w:iCs/>
      <w:color w:val="4F81BD" w:themeColor="accent1"/>
      <w:spacing w:val="15"/>
      <w:sz w:val="24"/>
      <w:szCs w:val="24"/>
    </w:rPr>
  </w:style>
  <w:style w:type="character" w:customStyle="1" w:styleId="Titre2Car">
    <w:name w:val="Titre 2 Car"/>
    <w:basedOn w:val="Policepardfaut"/>
    <w:link w:val="Titre2"/>
    <w:uiPriority w:val="9"/>
    <w:rsid w:val="000B79F6"/>
    <w:rPr>
      <w:rFonts w:asciiTheme="majorHAnsi" w:eastAsiaTheme="majorEastAsia" w:hAnsiTheme="majorHAnsi" w:cstheme="majorBidi"/>
      <w:b/>
      <w:bCs/>
      <w:color w:val="4F81BD" w:themeColor="accent1"/>
      <w:sz w:val="26"/>
      <w:szCs w:val="26"/>
    </w:rPr>
  </w:style>
  <w:style w:type="paragraph" w:styleId="Sansinterligne">
    <w:name w:val="No Spacing"/>
    <w:uiPriority w:val="1"/>
    <w:qFormat/>
    <w:rsid w:val="000B79F6"/>
    <w:pPr>
      <w:spacing w:after="0" w:line="240" w:lineRule="auto"/>
    </w:pPr>
    <w:rPr>
      <w:rFonts w:eastAsiaTheme="minorHAnsi"/>
      <w:lang w:eastAsia="en-US"/>
    </w:rPr>
  </w:style>
  <w:style w:type="paragraph" w:styleId="TM2">
    <w:name w:val="toc 2"/>
    <w:basedOn w:val="Normal"/>
    <w:next w:val="Normal"/>
    <w:autoRedefine/>
    <w:uiPriority w:val="39"/>
    <w:unhideWhenUsed/>
    <w:qFormat/>
    <w:rsid w:val="000B79F6"/>
    <w:pPr>
      <w:spacing w:before="120" w:after="0"/>
      <w:ind w:left="220"/>
    </w:pPr>
    <w:rPr>
      <w:b/>
      <w:bCs/>
    </w:rPr>
  </w:style>
  <w:style w:type="character" w:customStyle="1" w:styleId="Titre3Car">
    <w:name w:val="Titre 3 Car"/>
    <w:basedOn w:val="Policepardfaut"/>
    <w:link w:val="Titre3"/>
    <w:uiPriority w:val="9"/>
    <w:rsid w:val="006815D9"/>
    <w:rPr>
      <w:rFonts w:asciiTheme="majorHAnsi" w:eastAsiaTheme="majorEastAsia" w:hAnsiTheme="majorHAnsi" w:cstheme="majorBidi"/>
      <w:b/>
      <w:bCs/>
      <w:color w:val="4F81BD" w:themeColor="accent1"/>
    </w:rPr>
  </w:style>
  <w:style w:type="paragraph" w:styleId="TM3">
    <w:name w:val="toc 3"/>
    <w:basedOn w:val="Normal"/>
    <w:next w:val="Normal"/>
    <w:autoRedefine/>
    <w:uiPriority w:val="39"/>
    <w:unhideWhenUsed/>
    <w:qFormat/>
    <w:rsid w:val="006815D9"/>
    <w:pPr>
      <w:spacing w:after="0"/>
      <w:ind w:left="440"/>
    </w:pPr>
    <w:rPr>
      <w:sz w:val="20"/>
      <w:szCs w:val="20"/>
    </w:rPr>
  </w:style>
  <w:style w:type="table" w:styleId="Grilledutableau">
    <w:name w:val="Table Grid"/>
    <w:basedOn w:val="TableauNormal"/>
    <w:uiPriority w:val="59"/>
    <w:rsid w:val="001742F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tedebasdepage">
    <w:name w:val="footnote text"/>
    <w:basedOn w:val="Normal"/>
    <w:link w:val="NotedebasdepageCar"/>
    <w:uiPriority w:val="99"/>
    <w:semiHidden/>
    <w:unhideWhenUsed/>
    <w:rsid w:val="001F182E"/>
    <w:pPr>
      <w:spacing w:after="0" w:line="240" w:lineRule="auto"/>
    </w:pPr>
    <w:rPr>
      <w:rFonts w:eastAsiaTheme="minorHAnsi"/>
      <w:sz w:val="20"/>
      <w:szCs w:val="20"/>
      <w:lang w:eastAsia="en-US"/>
    </w:rPr>
  </w:style>
  <w:style w:type="character" w:customStyle="1" w:styleId="NotedebasdepageCar">
    <w:name w:val="Note de bas de page Car"/>
    <w:basedOn w:val="Policepardfaut"/>
    <w:link w:val="Notedebasdepage"/>
    <w:uiPriority w:val="99"/>
    <w:semiHidden/>
    <w:rsid w:val="001F182E"/>
    <w:rPr>
      <w:rFonts w:eastAsiaTheme="minorHAnsi"/>
      <w:sz w:val="20"/>
      <w:szCs w:val="20"/>
      <w:lang w:eastAsia="en-US"/>
    </w:rPr>
  </w:style>
  <w:style w:type="character" w:styleId="Appelnotedebasdep">
    <w:name w:val="footnote reference"/>
    <w:basedOn w:val="Policepardfaut"/>
    <w:uiPriority w:val="99"/>
    <w:semiHidden/>
    <w:unhideWhenUsed/>
    <w:rsid w:val="001F182E"/>
    <w:rPr>
      <w:vertAlign w:val="superscript"/>
    </w:rPr>
  </w:style>
  <w:style w:type="character" w:customStyle="1" w:styleId="Titre4Car">
    <w:name w:val="Titre 4 Car"/>
    <w:basedOn w:val="Policepardfaut"/>
    <w:link w:val="Titre4"/>
    <w:uiPriority w:val="9"/>
    <w:rsid w:val="00F363BE"/>
    <w:rPr>
      <w:rFonts w:asciiTheme="majorHAnsi" w:eastAsiaTheme="majorEastAsia" w:hAnsiTheme="majorHAnsi" w:cstheme="majorBidi"/>
      <w:b/>
      <w:bCs/>
      <w:i/>
      <w:iCs/>
      <w:color w:val="4F81BD" w:themeColor="accent1"/>
    </w:rPr>
  </w:style>
  <w:style w:type="character" w:customStyle="1" w:styleId="ParagraphedelisteCar">
    <w:name w:val="Paragraphe de liste Car"/>
    <w:basedOn w:val="Policepardfaut"/>
    <w:link w:val="Paragraphedeliste"/>
    <w:uiPriority w:val="34"/>
    <w:rsid w:val="0077052F"/>
  </w:style>
  <w:style w:type="character" w:styleId="Marquedecommentaire">
    <w:name w:val="annotation reference"/>
    <w:basedOn w:val="Policepardfaut"/>
    <w:uiPriority w:val="99"/>
    <w:semiHidden/>
    <w:unhideWhenUsed/>
    <w:rsid w:val="0077052F"/>
    <w:rPr>
      <w:sz w:val="16"/>
      <w:szCs w:val="16"/>
    </w:rPr>
  </w:style>
  <w:style w:type="paragraph" w:styleId="Commentaire">
    <w:name w:val="annotation text"/>
    <w:basedOn w:val="Normal"/>
    <w:link w:val="CommentaireCar"/>
    <w:uiPriority w:val="99"/>
    <w:unhideWhenUsed/>
    <w:rsid w:val="0077052F"/>
    <w:pPr>
      <w:spacing w:after="160" w:line="240" w:lineRule="auto"/>
    </w:pPr>
    <w:rPr>
      <w:rFonts w:eastAsiaTheme="minorHAnsi"/>
      <w:sz w:val="20"/>
      <w:szCs w:val="20"/>
      <w:lang w:eastAsia="en-US"/>
    </w:rPr>
  </w:style>
  <w:style w:type="character" w:customStyle="1" w:styleId="CommentaireCar">
    <w:name w:val="Commentaire Car"/>
    <w:basedOn w:val="Policepardfaut"/>
    <w:link w:val="Commentaire"/>
    <w:uiPriority w:val="99"/>
    <w:rsid w:val="0077052F"/>
    <w:rPr>
      <w:rFonts w:eastAsiaTheme="minorHAnsi"/>
      <w:sz w:val="20"/>
      <w:szCs w:val="20"/>
      <w:lang w:eastAsia="en-US"/>
    </w:rPr>
  </w:style>
  <w:style w:type="paragraph" w:styleId="En-ttedetabledesmatires">
    <w:name w:val="TOC Heading"/>
    <w:basedOn w:val="Titre1"/>
    <w:next w:val="Normal"/>
    <w:uiPriority w:val="39"/>
    <w:semiHidden/>
    <w:unhideWhenUsed/>
    <w:qFormat/>
    <w:rsid w:val="00882617"/>
    <w:pPr>
      <w:outlineLvl w:val="9"/>
    </w:pPr>
  </w:style>
  <w:style w:type="paragraph" w:styleId="TM4">
    <w:name w:val="toc 4"/>
    <w:basedOn w:val="Normal"/>
    <w:next w:val="Normal"/>
    <w:autoRedefine/>
    <w:uiPriority w:val="39"/>
    <w:unhideWhenUsed/>
    <w:rsid w:val="00882617"/>
    <w:pPr>
      <w:spacing w:after="0"/>
      <w:ind w:left="660"/>
    </w:pPr>
    <w:rPr>
      <w:sz w:val="20"/>
      <w:szCs w:val="20"/>
    </w:rPr>
  </w:style>
  <w:style w:type="paragraph" w:styleId="TM5">
    <w:name w:val="toc 5"/>
    <w:basedOn w:val="Normal"/>
    <w:next w:val="Normal"/>
    <w:autoRedefine/>
    <w:uiPriority w:val="39"/>
    <w:unhideWhenUsed/>
    <w:rsid w:val="00882617"/>
    <w:pPr>
      <w:spacing w:after="0"/>
      <w:ind w:left="880"/>
    </w:pPr>
    <w:rPr>
      <w:sz w:val="20"/>
      <w:szCs w:val="20"/>
    </w:rPr>
  </w:style>
  <w:style w:type="paragraph" w:styleId="TM6">
    <w:name w:val="toc 6"/>
    <w:basedOn w:val="Normal"/>
    <w:next w:val="Normal"/>
    <w:autoRedefine/>
    <w:uiPriority w:val="39"/>
    <w:unhideWhenUsed/>
    <w:rsid w:val="00882617"/>
    <w:pPr>
      <w:spacing w:after="0"/>
      <w:ind w:left="1100"/>
    </w:pPr>
    <w:rPr>
      <w:sz w:val="20"/>
      <w:szCs w:val="20"/>
    </w:rPr>
  </w:style>
  <w:style w:type="paragraph" w:styleId="TM7">
    <w:name w:val="toc 7"/>
    <w:basedOn w:val="Normal"/>
    <w:next w:val="Normal"/>
    <w:autoRedefine/>
    <w:uiPriority w:val="39"/>
    <w:unhideWhenUsed/>
    <w:rsid w:val="00882617"/>
    <w:pPr>
      <w:spacing w:after="0"/>
      <w:ind w:left="1320"/>
    </w:pPr>
    <w:rPr>
      <w:sz w:val="20"/>
      <w:szCs w:val="20"/>
    </w:rPr>
  </w:style>
  <w:style w:type="paragraph" w:styleId="TM8">
    <w:name w:val="toc 8"/>
    <w:basedOn w:val="Normal"/>
    <w:next w:val="Normal"/>
    <w:autoRedefine/>
    <w:uiPriority w:val="39"/>
    <w:unhideWhenUsed/>
    <w:rsid w:val="00882617"/>
    <w:pPr>
      <w:spacing w:after="0"/>
      <w:ind w:left="1540"/>
    </w:pPr>
    <w:rPr>
      <w:sz w:val="20"/>
      <w:szCs w:val="20"/>
    </w:rPr>
  </w:style>
  <w:style w:type="paragraph" w:styleId="TM9">
    <w:name w:val="toc 9"/>
    <w:basedOn w:val="Normal"/>
    <w:next w:val="Normal"/>
    <w:autoRedefine/>
    <w:uiPriority w:val="39"/>
    <w:unhideWhenUsed/>
    <w:rsid w:val="00882617"/>
    <w:pPr>
      <w:spacing w:after="0"/>
      <w:ind w:left="1760"/>
    </w:pPr>
    <w:rPr>
      <w:sz w:val="20"/>
      <w:szCs w:val="20"/>
    </w:rPr>
  </w:style>
  <w:style w:type="character" w:styleId="Numrodepage">
    <w:name w:val="page number"/>
    <w:basedOn w:val="Policepardfaut"/>
    <w:uiPriority w:val="99"/>
    <w:unhideWhenUsed/>
    <w:rsid w:val="0042702B"/>
  </w:style>
  <w:style w:type="paragraph" w:styleId="Objetducommentaire">
    <w:name w:val="annotation subject"/>
    <w:basedOn w:val="Commentaire"/>
    <w:next w:val="Commentaire"/>
    <w:link w:val="ObjetducommentaireCar"/>
    <w:uiPriority w:val="99"/>
    <w:semiHidden/>
    <w:unhideWhenUsed/>
    <w:rsid w:val="00677F9F"/>
    <w:pPr>
      <w:spacing w:after="200"/>
    </w:pPr>
    <w:rPr>
      <w:rFonts w:eastAsiaTheme="minorEastAsia"/>
      <w:b/>
      <w:bCs/>
      <w:lang w:eastAsia="fr-FR"/>
    </w:rPr>
  </w:style>
  <w:style w:type="character" w:customStyle="1" w:styleId="ObjetducommentaireCar">
    <w:name w:val="Objet du commentaire Car"/>
    <w:basedOn w:val="CommentaireCar"/>
    <w:link w:val="Objetducommentaire"/>
    <w:uiPriority w:val="99"/>
    <w:semiHidden/>
    <w:rsid w:val="00677F9F"/>
    <w:rPr>
      <w:rFonts w:eastAsiaTheme="minorHAnsi"/>
      <w:b/>
      <w:bCs/>
      <w:sz w:val="20"/>
      <w:szCs w:val="20"/>
      <w:lang w:eastAsia="en-US"/>
    </w:rPr>
  </w:style>
  <w:style w:type="paragraph" w:styleId="Rvision">
    <w:name w:val="Revision"/>
    <w:hidden/>
    <w:uiPriority w:val="99"/>
    <w:semiHidden/>
    <w:rsid w:val="00A50AD4"/>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itre1">
    <w:name w:val="heading 1"/>
    <w:basedOn w:val="Normal"/>
    <w:next w:val="Normal"/>
    <w:link w:val="Titre1Car"/>
    <w:uiPriority w:val="9"/>
    <w:qFormat/>
    <w:rsid w:val="00B6613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re2">
    <w:name w:val="heading 2"/>
    <w:basedOn w:val="Normal"/>
    <w:next w:val="Normal"/>
    <w:link w:val="Titre2Car"/>
    <w:uiPriority w:val="9"/>
    <w:unhideWhenUsed/>
    <w:qFormat/>
    <w:rsid w:val="000B79F6"/>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itre3">
    <w:name w:val="heading 3"/>
    <w:basedOn w:val="Normal"/>
    <w:next w:val="Normal"/>
    <w:link w:val="Titre3Car"/>
    <w:uiPriority w:val="9"/>
    <w:unhideWhenUsed/>
    <w:qFormat/>
    <w:rsid w:val="006815D9"/>
    <w:pPr>
      <w:keepNext/>
      <w:keepLines/>
      <w:spacing w:before="200" w:after="0"/>
      <w:outlineLvl w:val="2"/>
    </w:pPr>
    <w:rPr>
      <w:rFonts w:asciiTheme="majorHAnsi" w:eastAsiaTheme="majorEastAsia" w:hAnsiTheme="majorHAnsi" w:cstheme="majorBidi"/>
      <w:b/>
      <w:bCs/>
      <w:color w:val="4F81BD" w:themeColor="accent1"/>
    </w:rPr>
  </w:style>
  <w:style w:type="paragraph" w:styleId="Titre4">
    <w:name w:val="heading 4"/>
    <w:basedOn w:val="Normal"/>
    <w:next w:val="Normal"/>
    <w:link w:val="Titre4Car"/>
    <w:uiPriority w:val="9"/>
    <w:unhideWhenUsed/>
    <w:qFormat/>
    <w:rsid w:val="00F363BE"/>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3D378C"/>
    <w:pPr>
      <w:tabs>
        <w:tab w:val="center" w:pos="4536"/>
        <w:tab w:val="right" w:pos="9072"/>
      </w:tabs>
      <w:spacing w:after="0" w:line="240" w:lineRule="auto"/>
    </w:pPr>
  </w:style>
  <w:style w:type="character" w:customStyle="1" w:styleId="En-tteCar">
    <w:name w:val="En-tête Car"/>
    <w:basedOn w:val="Policepardfaut"/>
    <w:link w:val="En-tte"/>
    <w:uiPriority w:val="99"/>
    <w:rsid w:val="003D378C"/>
  </w:style>
  <w:style w:type="paragraph" w:styleId="Pieddepage">
    <w:name w:val="footer"/>
    <w:basedOn w:val="Normal"/>
    <w:link w:val="PieddepageCar"/>
    <w:uiPriority w:val="99"/>
    <w:unhideWhenUsed/>
    <w:rsid w:val="003D378C"/>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3D378C"/>
  </w:style>
  <w:style w:type="paragraph" w:styleId="Textedebulles">
    <w:name w:val="Balloon Text"/>
    <w:basedOn w:val="Normal"/>
    <w:link w:val="TextedebullesCar"/>
    <w:uiPriority w:val="99"/>
    <w:semiHidden/>
    <w:unhideWhenUsed/>
    <w:rsid w:val="003D378C"/>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3D378C"/>
    <w:rPr>
      <w:rFonts w:ascii="Tahoma" w:hAnsi="Tahoma" w:cs="Tahoma"/>
      <w:sz w:val="16"/>
      <w:szCs w:val="16"/>
    </w:rPr>
  </w:style>
  <w:style w:type="paragraph" w:styleId="Paragraphedeliste">
    <w:name w:val="List Paragraph"/>
    <w:basedOn w:val="Normal"/>
    <w:link w:val="ParagraphedelisteCar"/>
    <w:uiPriority w:val="34"/>
    <w:qFormat/>
    <w:rsid w:val="00C3044D"/>
    <w:pPr>
      <w:ind w:left="720"/>
      <w:contextualSpacing/>
    </w:pPr>
  </w:style>
  <w:style w:type="character" w:customStyle="1" w:styleId="Titre1Car">
    <w:name w:val="Titre 1 Car"/>
    <w:basedOn w:val="Policepardfaut"/>
    <w:link w:val="Titre1"/>
    <w:uiPriority w:val="9"/>
    <w:rsid w:val="00B6613D"/>
    <w:rPr>
      <w:rFonts w:asciiTheme="majorHAnsi" w:eastAsiaTheme="majorEastAsia" w:hAnsiTheme="majorHAnsi" w:cstheme="majorBidi"/>
      <w:b/>
      <w:bCs/>
      <w:color w:val="365F91" w:themeColor="accent1" w:themeShade="BF"/>
      <w:sz w:val="28"/>
      <w:szCs w:val="28"/>
    </w:rPr>
  </w:style>
  <w:style w:type="paragraph" w:styleId="TM1">
    <w:name w:val="toc 1"/>
    <w:basedOn w:val="Normal"/>
    <w:next w:val="Normal"/>
    <w:autoRedefine/>
    <w:uiPriority w:val="39"/>
    <w:unhideWhenUsed/>
    <w:qFormat/>
    <w:rsid w:val="00FA385B"/>
    <w:pPr>
      <w:tabs>
        <w:tab w:val="left" w:pos="440"/>
        <w:tab w:val="right" w:pos="9912"/>
      </w:tabs>
      <w:spacing w:before="120" w:after="0"/>
    </w:pPr>
    <w:rPr>
      <w:b/>
      <w:bCs/>
      <w:i/>
      <w:iCs/>
      <w:sz w:val="24"/>
      <w:szCs w:val="24"/>
    </w:rPr>
  </w:style>
  <w:style w:type="character" w:styleId="Lienhypertexte">
    <w:name w:val="Hyperlink"/>
    <w:basedOn w:val="Policepardfaut"/>
    <w:uiPriority w:val="99"/>
    <w:unhideWhenUsed/>
    <w:rsid w:val="00861B87"/>
    <w:rPr>
      <w:color w:val="0000FF" w:themeColor="hyperlink"/>
      <w:u w:val="single"/>
    </w:rPr>
  </w:style>
  <w:style w:type="paragraph" w:styleId="Sous-titre">
    <w:name w:val="Subtitle"/>
    <w:basedOn w:val="Normal"/>
    <w:next w:val="Normal"/>
    <w:link w:val="Sous-titreCar"/>
    <w:uiPriority w:val="11"/>
    <w:qFormat/>
    <w:rsid w:val="00ED6B88"/>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ous-titreCar">
    <w:name w:val="Sous-titre Car"/>
    <w:basedOn w:val="Policepardfaut"/>
    <w:link w:val="Sous-titre"/>
    <w:uiPriority w:val="11"/>
    <w:rsid w:val="00ED6B88"/>
    <w:rPr>
      <w:rFonts w:asciiTheme="majorHAnsi" w:eastAsiaTheme="majorEastAsia" w:hAnsiTheme="majorHAnsi" w:cstheme="majorBidi"/>
      <w:i/>
      <w:iCs/>
      <w:color w:val="4F81BD" w:themeColor="accent1"/>
      <w:spacing w:val="15"/>
      <w:sz w:val="24"/>
      <w:szCs w:val="24"/>
    </w:rPr>
  </w:style>
  <w:style w:type="character" w:customStyle="1" w:styleId="Titre2Car">
    <w:name w:val="Titre 2 Car"/>
    <w:basedOn w:val="Policepardfaut"/>
    <w:link w:val="Titre2"/>
    <w:uiPriority w:val="9"/>
    <w:rsid w:val="000B79F6"/>
    <w:rPr>
      <w:rFonts w:asciiTheme="majorHAnsi" w:eastAsiaTheme="majorEastAsia" w:hAnsiTheme="majorHAnsi" w:cstheme="majorBidi"/>
      <w:b/>
      <w:bCs/>
      <w:color w:val="4F81BD" w:themeColor="accent1"/>
      <w:sz w:val="26"/>
      <w:szCs w:val="26"/>
    </w:rPr>
  </w:style>
  <w:style w:type="paragraph" w:styleId="Sansinterligne">
    <w:name w:val="No Spacing"/>
    <w:uiPriority w:val="1"/>
    <w:qFormat/>
    <w:rsid w:val="000B79F6"/>
    <w:pPr>
      <w:spacing w:after="0" w:line="240" w:lineRule="auto"/>
    </w:pPr>
    <w:rPr>
      <w:rFonts w:eastAsiaTheme="minorHAnsi"/>
      <w:lang w:eastAsia="en-US"/>
    </w:rPr>
  </w:style>
  <w:style w:type="paragraph" w:styleId="TM2">
    <w:name w:val="toc 2"/>
    <w:basedOn w:val="Normal"/>
    <w:next w:val="Normal"/>
    <w:autoRedefine/>
    <w:uiPriority w:val="39"/>
    <w:unhideWhenUsed/>
    <w:qFormat/>
    <w:rsid w:val="000B79F6"/>
    <w:pPr>
      <w:spacing w:before="120" w:after="0"/>
      <w:ind w:left="220"/>
    </w:pPr>
    <w:rPr>
      <w:b/>
      <w:bCs/>
    </w:rPr>
  </w:style>
  <w:style w:type="character" w:customStyle="1" w:styleId="Titre3Car">
    <w:name w:val="Titre 3 Car"/>
    <w:basedOn w:val="Policepardfaut"/>
    <w:link w:val="Titre3"/>
    <w:uiPriority w:val="9"/>
    <w:rsid w:val="006815D9"/>
    <w:rPr>
      <w:rFonts w:asciiTheme="majorHAnsi" w:eastAsiaTheme="majorEastAsia" w:hAnsiTheme="majorHAnsi" w:cstheme="majorBidi"/>
      <w:b/>
      <w:bCs/>
      <w:color w:val="4F81BD" w:themeColor="accent1"/>
    </w:rPr>
  </w:style>
  <w:style w:type="paragraph" w:styleId="TM3">
    <w:name w:val="toc 3"/>
    <w:basedOn w:val="Normal"/>
    <w:next w:val="Normal"/>
    <w:autoRedefine/>
    <w:uiPriority w:val="39"/>
    <w:unhideWhenUsed/>
    <w:qFormat/>
    <w:rsid w:val="006815D9"/>
    <w:pPr>
      <w:spacing w:after="0"/>
      <w:ind w:left="440"/>
    </w:pPr>
    <w:rPr>
      <w:sz w:val="20"/>
      <w:szCs w:val="20"/>
    </w:rPr>
  </w:style>
  <w:style w:type="table" w:styleId="Grilledutableau">
    <w:name w:val="Table Grid"/>
    <w:basedOn w:val="TableauNormal"/>
    <w:uiPriority w:val="59"/>
    <w:rsid w:val="001742F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tedebasdepage">
    <w:name w:val="footnote text"/>
    <w:basedOn w:val="Normal"/>
    <w:link w:val="NotedebasdepageCar"/>
    <w:uiPriority w:val="99"/>
    <w:semiHidden/>
    <w:unhideWhenUsed/>
    <w:rsid w:val="001F182E"/>
    <w:pPr>
      <w:spacing w:after="0" w:line="240" w:lineRule="auto"/>
    </w:pPr>
    <w:rPr>
      <w:rFonts w:eastAsiaTheme="minorHAnsi"/>
      <w:sz w:val="20"/>
      <w:szCs w:val="20"/>
      <w:lang w:eastAsia="en-US"/>
    </w:rPr>
  </w:style>
  <w:style w:type="character" w:customStyle="1" w:styleId="NotedebasdepageCar">
    <w:name w:val="Note de bas de page Car"/>
    <w:basedOn w:val="Policepardfaut"/>
    <w:link w:val="Notedebasdepage"/>
    <w:uiPriority w:val="99"/>
    <w:semiHidden/>
    <w:rsid w:val="001F182E"/>
    <w:rPr>
      <w:rFonts w:eastAsiaTheme="minorHAnsi"/>
      <w:sz w:val="20"/>
      <w:szCs w:val="20"/>
      <w:lang w:eastAsia="en-US"/>
    </w:rPr>
  </w:style>
  <w:style w:type="character" w:styleId="Appelnotedebasdep">
    <w:name w:val="footnote reference"/>
    <w:basedOn w:val="Policepardfaut"/>
    <w:uiPriority w:val="99"/>
    <w:semiHidden/>
    <w:unhideWhenUsed/>
    <w:rsid w:val="001F182E"/>
    <w:rPr>
      <w:vertAlign w:val="superscript"/>
    </w:rPr>
  </w:style>
  <w:style w:type="character" w:customStyle="1" w:styleId="Titre4Car">
    <w:name w:val="Titre 4 Car"/>
    <w:basedOn w:val="Policepardfaut"/>
    <w:link w:val="Titre4"/>
    <w:uiPriority w:val="9"/>
    <w:rsid w:val="00F363BE"/>
    <w:rPr>
      <w:rFonts w:asciiTheme="majorHAnsi" w:eastAsiaTheme="majorEastAsia" w:hAnsiTheme="majorHAnsi" w:cstheme="majorBidi"/>
      <w:b/>
      <w:bCs/>
      <w:i/>
      <w:iCs/>
      <w:color w:val="4F81BD" w:themeColor="accent1"/>
    </w:rPr>
  </w:style>
  <w:style w:type="character" w:customStyle="1" w:styleId="ParagraphedelisteCar">
    <w:name w:val="Paragraphe de liste Car"/>
    <w:basedOn w:val="Policepardfaut"/>
    <w:link w:val="Paragraphedeliste"/>
    <w:uiPriority w:val="34"/>
    <w:rsid w:val="0077052F"/>
  </w:style>
  <w:style w:type="character" w:styleId="Marquedecommentaire">
    <w:name w:val="annotation reference"/>
    <w:basedOn w:val="Policepardfaut"/>
    <w:uiPriority w:val="99"/>
    <w:semiHidden/>
    <w:unhideWhenUsed/>
    <w:rsid w:val="0077052F"/>
    <w:rPr>
      <w:sz w:val="16"/>
      <w:szCs w:val="16"/>
    </w:rPr>
  </w:style>
  <w:style w:type="paragraph" w:styleId="Commentaire">
    <w:name w:val="annotation text"/>
    <w:basedOn w:val="Normal"/>
    <w:link w:val="CommentaireCar"/>
    <w:uiPriority w:val="99"/>
    <w:unhideWhenUsed/>
    <w:rsid w:val="0077052F"/>
    <w:pPr>
      <w:spacing w:after="160" w:line="240" w:lineRule="auto"/>
    </w:pPr>
    <w:rPr>
      <w:rFonts w:eastAsiaTheme="minorHAnsi"/>
      <w:sz w:val="20"/>
      <w:szCs w:val="20"/>
      <w:lang w:eastAsia="en-US"/>
    </w:rPr>
  </w:style>
  <w:style w:type="character" w:customStyle="1" w:styleId="CommentaireCar">
    <w:name w:val="Commentaire Car"/>
    <w:basedOn w:val="Policepardfaut"/>
    <w:link w:val="Commentaire"/>
    <w:uiPriority w:val="99"/>
    <w:rsid w:val="0077052F"/>
    <w:rPr>
      <w:rFonts w:eastAsiaTheme="minorHAnsi"/>
      <w:sz w:val="20"/>
      <w:szCs w:val="20"/>
      <w:lang w:eastAsia="en-US"/>
    </w:rPr>
  </w:style>
  <w:style w:type="paragraph" w:styleId="En-ttedetabledesmatires">
    <w:name w:val="TOC Heading"/>
    <w:basedOn w:val="Titre1"/>
    <w:next w:val="Normal"/>
    <w:uiPriority w:val="39"/>
    <w:semiHidden/>
    <w:unhideWhenUsed/>
    <w:qFormat/>
    <w:rsid w:val="00882617"/>
    <w:pPr>
      <w:outlineLvl w:val="9"/>
    </w:pPr>
  </w:style>
  <w:style w:type="paragraph" w:styleId="TM4">
    <w:name w:val="toc 4"/>
    <w:basedOn w:val="Normal"/>
    <w:next w:val="Normal"/>
    <w:autoRedefine/>
    <w:uiPriority w:val="39"/>
    <w:unhideWhenUsed/>
    <w:rsid w:val="00882617"/>
    <w:pPr>
      <w:spacing w:after="0"/>
      <w:ind w:left="660"/>
    </w:pPr>
    <w:rPr>
      <w:sz w:val="20"/>
      <w:szCs w:val="20"/>
    </w:rPr>
  </w:style>
  <w:style w:type="paragraph" w:styleId="TM5">
    <w:name w:val="toc 5"/>
    <w:basedOn w:val="Normal"/>
    <w:next w:val="Normal"/>
    <w:autoRedefine/>
    <w:uiPriority w:val="39"/>
    <w:unhideWhenUsed/>
    <w:rsid w:val="00882617"/>
    <w:pPr>
      <w:spacing w:after="0"/>
      <w:ind w:left="880"/>
    </w:pPr>
    <w:rPr>
      <w:sz w:val="20"/>
      <w:szCs w:val="20"/>
    </w:rPr>
  </w:style>
  <w:style w:type="paragraph" w:styleId="TM6">
    <w:name w:val="toc 6"/>
    <w:basedOn w:val="Normal"/>
    <w:next w:val="Normal"/>
    <w:autoRedefine/>
    <w:uiPriority w:val="39"/>
    <w:unhideWhenUsed/>
    <w:rsid w:val="00882617"/>
    <w:pPr>
      <w:spacing w:after="0"/>
      <w:ind w:left="1100"/>
    </w:pPr>
    <w:rPr>
      <w:sz w:val="20"/>
      <w:szCs w:val="20"/>
    </w:rPr>
  </w:style>
  <w:style w:type="paragraph" w:styleId="TM7">
    <w:name w:val="toc 7"/>
    <w:basedOn w:val="Normal"/>
    <w:next w:val="Normal"/>
    <w:autoRedefine/>
    <w:uiPriority w:val="39"/>
    <w:unhideWhenUsed/>
    <w:rsid w:val="00882617"/>
    <w:pPr>
      <w:spacing w:after="0"/>
      <w:ind w:left="1320"/>
    </w:pPr>
    <w:rPr>
      <w:sz w:val="20"/>
      <w:szCs w:val="20"/>
    </w:rPr>
  </w:style>
  <w:style w:type="paragraph" w:styleId="TM8">
    <w:name w:val="toc 8"/>
    <w:basedOn w:val="Normal"/>
    <w:next w:val="Normal"/>
    <w:autoRedefine/>
    <w:uiPriority w:val="39"/>
    <w:unhideWhenUsed/>
    <w:rsid w:val="00882617"/>
    <w:pPr>
      <w:spacing w:after="0"/>
      <w:ind w:left="1540"/>
    </w:pPr>
    <w:rPr>
      <w:sz w:val="20"/>
      <w:szCs w:val="20"/>
    </w:rPr>
  </w:style>
  <w:style w:type="paragraph" w:styleId="TM9">
    <w:name w:val="toc 9"/>
    <w:basedOn w:val="Normal"/>
    <w:next w:val="Normal"/>
    <w:autoRedefine/>
    <w:uiPriority w:val="39"/>
    <w:unhideWhenUsed/>
    <w:rsid w:val="00882617"/>
    <w:pPr>
      <w:spacing w:after="0"/>
      <w:ind w:left="1760"/>
    </w:pPr>
    <w:rPr>
      <w:sz w:val="20"/>
      <w:szCs w:val="20"/>
    </w:rPr>
  </w:style>
  <w:style w:type="character" w:styleId="Numrodepage">
    <w:name w:val="page number"/>
    <w:basedOn w:val="Policepardfaut"/>
    <w:uiPriority w:val="99"/>
    <w:unhideWhenUsed/>
    <w:rsid w:val="0042702B"/>
  </w:style>
  <w:style w:type="paragraph" w:styleId="Objetducommentaire">
    <w:name w:val="annotation subject"/>
    <w:basedOn w:val="Commentaire"/>
    <w:next w:val="Commentaire"/>
    <w:link w:val="ObjetducommentaireCar"/>
    <w:uiPriority w:val="99"/>
    <w:semiHidden/>
    <w:unhideWhenUsed/>
    <w:rsid w:val="00677F9F"/>
    <w:pPr>
      <w:spacing w:after="200"/>
    </w:pPr>
    <w:rPr>
      <w:rFonts w:eastAsiaTheme="minorEastAsia"/>
      <w:b/>
      <w:bCs/>
      <w:lang w:eastAsia="fr-FR"/>
    </w:rPr>
  </w:style>
  <w:style w:type="character" w:customStyle="1" w:styleId="ObjetducommentaireCar">
    <w:name w:val="Objet du commentaire Car"/>
    <w:basedOn w:val="CommentaireCar"/>
    <w:link w:val="Objetducommentaire"/>
    <w:uiPriority w:val="99"/>
    <w:semiHidden/>
    <w:rsid w:val="00677F9F"/>
    <w:rPr>
      <w:rFonts w:eastAsiaTheme="minorHAnsi"/>
      <w:b/>
      <w:bCs/>
      <w:sz w:val="20"/>
      <w:szCs w:val="20"/>
      <w:lang w:eastAsia="en-US"/>
    </w:rPr>
  </w:style>
  <w:style w:type="paragraph" w:styleId="Rvision">
    <w:name w:val="Revision"/>
    <w:hidden/>
    <w:uiPriority w:val="99"/>
    <w:semiHidden/>
    <w:rsid w:val="00A50AD4"/>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amifesi@ctguyane.fr" TargetMode="External"/><Relationship Id="rId18" Type="http://schemas.openxmlformats.org/officeDocument/2006/relationships/diagramColors" Target="diagrams/colors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mailto:amifesi@ctguyane.fr" TargetMode="External"/><Relationship Id="rId17" Type="http://schemas.openxmlformats.org/officeDocument/2006/relationships/diagramQuickStyle" Target="diagrams/quickStyle1.xml"/><Relationship Id="rId2" Type="http://schemas.openxmlformats.org/officeDocument/2006/relationships/numbering" Target="numbering.xml"/><Relationship Id="rId16" Type="http://schemas.openxmlformats.org/officeDocument/2006/relationships/diagramLayout" Target="diagrams/layout1.xm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europe-guyane.fr" TargetMode="External"/><Relationship Id="rId5" Type="http://schemas.openxmlformats.org/officeDocument/2006/relationships/settings" Target="settings.xml"/><Relationship Id="rId15" Type="http://schemas.openxmlformats.org/officeDocument/2006/relationships/diagramData" Target="diagrams/data1.xml"/><Relationship Id="rId10" Type="http://schemas.openxmlformats.org/officeDocument/2006/relationships/hyperlink" Target="http://www.ctguyane.fr" TargetMode="External"/><Relationship Id="rId19" Type="http://schemas.microsoft.com/office/2007/relationships/diagramDrawing" Target="diagrams/drawing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mailto:soria.horn@ctguyane.fr" TargetMode="Externa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larance\Downloads\MODELE%20WORD%20PCIA%20TON%20VERT_BON.dotx" TargetMode="External"/></Relationships>
</file>

<file path=word/diagrams/colors1.xml><?xml version="1.0" encoding="utf-8"?>
<dgm:colorsDef xmlns:dgm="http://schemas.openxmlformats.org/drawingml/2006/diagram" xmlns:a="http://schemas.openxmlformats.org/drawingml/2006/main" uniqueId="urn:microsoft.com/office/officeart/2005/8/colors/accent3_1">
  <dgm:title val=""/>
  <dgm:desc val=""/>
  <dgm:catLst>
    <dgm:cat type="accent3" pri="11100"/>
  </dgm:catLst>
  <dgm:styleLbl name="node0">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3">
        <a:shade val="80000"/>
      </a:schemeClr>
    </dgm:linClrLst>
    <dgm:effectClrLst/>
    <dgm:txLinClrLst/>
    <dgm:txFillClrLst/>
    <dgm:txEffectClrLst/>
  </dgm:styleLbl>
  <dgm:styleLbl name="node2">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fgImgPlace1">
    <dgm:fillClrLst meth="repeat">
      <a:schemeClr val="accent3">
        <a:tint val="40000"/>
      </a:schemeClr>
    </dgm:fillClrLst>
    <dgm:linClrLst meth="repeat">
      <a:schemeClr val="accent3">
        <a:shade val="80000"/>
      </a:schemeClr>
    </dgm:linClrLst>
    <dgm:effectClrLst/>
    <dgm:txLinClrLst/>
    <dgm:txFillClrLst meth="repeat">
      <a:schemeClr val="lt1"/>
    </dgm:txFillClrLst>
    <dgm:txEffectClrLst/>
  </dgm:styleLbl>
  <dgm:styleLbl name="alignImgPlace1">
    <dgm:fillClrLst meth="repeat">
      <a:schemeClr val="accent3">
        <a:tint val="40000"/>
      </a:schemeClr>
    </dgm:fillClrLst>
    <dgm:linClrLst meth="repeat">
      <a:schemeClr val="accent3">
        <a:shade val="80000"/>
      </a:schemeClr>
    </dgm:linClrLst>
    <dgm:effectClrLst/>
    <dgm:txLinClrLst/>
    <dgm:txFillClrLst meth="repeat">
      <a:schemeClr val="lt1"/>
    </dgm:txFillClrLst>
    <dgm:txEffectClrLst/>
  </dgm:styleLbl>
  <dgm:styleLbl name="bgImgPlace1">
    <dgm:fillClrLst meth="repeat">
      <a:schemeClr val="accent3">
        <a:tint val="40000"/>
      </a:schemeClr>
    </dgm:fillClrLst>
    <dgm:linClrLst meth="repeat">
      <a:schemeClr val="accent3">
        <a:shade val="80000"/>
      </a:schemeClr>
    </dgm:linClrLst>
    <dgm:effectClrLst/>
    <dgm:txLinClrLst/>
    <dgm:txFillClrLst meth="repeat">
      <a:schemeClr val="lt1"/>
    </dgm:txFillClrLst>
    <dgm:txEffectClrLst/>
  </dgm:styleLbl>
  <dgm:styleLbl name="sibTrans2D1">
    <dgm:fillClrLst meth="repeat">
      <a:schemeClr val="accent3">
        <a:tint val="60000"/>
      </a:schemeClr>
    </dgm:fillClrLst>
    <dgm:linClrLst meth="repeat">
      <a:schemeClr val="accent3">
        <a:tint val="60000"/>
      </a:schemeClr>
    </dgm:linClrLst>
    <dgm:effectClrLst/>
    <dgm:txLinClrLst/>
    <dgm:txFillClrLst meth="repeat">
      <a:schemeClr val="dk1"/>
    </dgm:txFillClrLst>
    <dgm:txEffectClrLst/>
  </dgm:styleLbl>
  <dgm:styleLbl name="fgSibTrans2D1">
    <dgm:fillClrLst meth="repeat">
      <a:schemeClr val="accent3">
        <a:tint val="60000"/>
      </a:schemeClr>
    </dgm:fillClrLst>
    <dgm:linClrLst meth="repeat">
      <a:schemeClr val="accent3">
        <a:tint val="60000"/>
      </a:schemeClr>
    </dgm:linClrLst>
    <dgm:effectClrLst/>
    <dgm:txLinClrLst/>
    <dgm:txFillClrLst meth="repeat">
      <a:schemeClr val="dk1"/>
    </dgm:txFillClrLst>
    <dgm:txEffectClrLst/>
  </dgm:styleLbl>
  <dgm:styleLbl name="bgSibTrans2D1">
    <dgm:fillClrLst meth="repeat">
      <a:schemeClr val="accent3">
        <a:tint val="60000"/>
      </a:schemeClr>
    </dgm:fillClrLst>
    <dgm:linClrLst meth="repeat">
      <a:schemeClr val="accent3">
        <a:tint val="60000"/>
      </a:schemeClr>
    </dgm:linClrLst>
    <dgm:effectClrLst/>
    <dgm:txLinClrLst/>
    <dgm:txFillClrLst meth="repeat">
      <a:schemeClr val="dk1"/>
    </dgm:txFillClrLst>
    <dgm:txEffectClrLst/>
  </dgm:styleLbl>
  <dgm:styleLbl name="sibTrans1D1">
    <dgm:fillClrLst meth="repeat">
      <a:schemeClr val="accent3"/>
    </dgm:fillClrLst>
    <dgm:linClrLst meth="repeat">
      <a:schemeClr val="accent3"/>
    </dgm:linClrLst>
    <dgm:effectClrLst/>
    <dgm:txLinClrLst/>
    <dgm:txFillClrLst meth="repeat">
      <a:schemeClr val="tx1"/>
    </dgm:txFillClrLst>
    <dgm:txEffectClrLst/>
  </dgm:styleLbl>
  <dgm:styleLbl name="callout">
    <dgm:fillClrLst meth="repeat">
      <a:schemeClr val="accent3"/>
    </dgm:fillClrLst>
    <dgm:linClrLst meth="repeat">
      <a:schemeClr val="accent3"/>
    </dgm:linClrLst>
    <dgm:effectClrLst/>
    <dgm:txLinClrLst/>
    <dgm:txFillClrLst meth="repeat">
      <a:schemeClr val="tx1"/>
    </dgm:txFillClrLst>
    <dgm:txEffectClrLst/>
  </dgm:styleLbl>
  <dgm:styleLbl name="asst0">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parChTrans2D1">
    <dgm:fillClrLst meth="repeat">
      <a:schemeClr val="accent3">
        <a:tint val="60000"/>
      </a:schemeClr>
    </dgm:fillClrLst>
    <dgm:linClrLst meth="repeat">
      <a:schemeClr val="accent3">
        <a:tint val="60000"/>
      </a:schemeClr>
    </dgm:linClrLst>
    <dgm:effectClrLst/>
    <dgm:txLinClrLst/>
    <dgm:txFillClrLst/>
    <dgm:txEffectClrLst/>
  </dgm:styleLbl>
  <dgm:styleLbl name="parChTrans2D2">
    <dgm:fillClrLst meth="repeat">
      <a:schemeClr val="accent3"/>
    </dgm:fillClrLst>
    <dgm:linClrLst meth="repeat">
      <a:schemeClr val="accent3"/>
    </dgm:linClrLst>
    <dgm:effectClrLst/>
    <dgm:txLinClrLst/>
    <dgm:txFillClrLst/>
    <dgm:txEffectClrLst/>
  </dgm:styleLbl>
  <dgm:styleLbl name="parChTrans2D3">
    <dgm:fillClrLst meth="repeat">
      <a:schemeClr val="accent3"/>
    </dgm:fillClrLst>
    <dgm:linClrLst meth="repeat">
      <a:schemeClr val="accent3"/>
    </dgm:linClrLst>
    <dgm:effectClrLst/>
    <dgm:txLinClrLst/>
    <dgm:txFillClrLst/>
    <dgm:txEffectClrLst/>
  </dgm:styleLbl>
  <dgm:styleLbl name="parChTrans2D4">
    <dgm:fillClrLst meth="repeat">
      <a:schemeClr val="accent3"/>
    </dgm:fillClrLst>
    <dgm:linClrLst meth="repeat">
      <a:schemeClr val="accent3"/>
    </dgm:linClrLst>
    <dgm:effectClrLst/>
    <dgm:txLinClrLst/>
    <dgm:txFillClrLst meth="repeat">
      <a:schemeClr val="lt1"/>
    </dgm:txFillClrLst>
    <dgm:txEffectClrLst/>
  </dgm:styleLbl>
  <dgm:styleLbl name="parChTrans1D1">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2">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3">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parChTrans1D4">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fg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conFg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align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trAlignAcc1">
    <dgm:fillClrLst meth="repeat">
      <a:schemeClr val="accent3">
        <a:alpha val="40000"/>
        <a:tint val="40000"/>
      </a:schemeClr>
    </dgm:fillClrLst>
    <dgm:linClrLst meth="repeat">
      <a:schemeClr val="accent3"/>
    </dgm:linClrLst>
    <dgm:effectClrLst/>
    <dgm:txLinClrLst/>
    <dgm:txFillClrLst meth="repeat">
      <a:schemeClr val="dk1"/>
    </dgm:txFillClrLst>
    <dgm:txEffectClrLst/>
  </dgm:styleLbl>
  <dgm:styleLbl name="bg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solidFgAcc1">
    <dgm:fillClrLst meth="repeat">
      <a:schemeClr val="lt1"/>
    </dgm:fillClrLst>
    <dgm:linClrLst meth="repeat">
      <a:schemeClr val="accent3"/>
    </dgm:linClrLst>
    <dgm:effectClrLst/>
    <dgm:txLinClrLst/>
    <dgm:txFillClrLst meth="repeat">
      <a:schemeClr val="dk1"/>
    </dgm:txFillClrLst>
    <dgm:txEffectClrLst/>
  </dgm:styleLbl>
  <dgm:styleLbl name="solidAlignAcc1">
    <dgm:fillClrLst meth="repeat">
      <a:schemeClr val="lt1"/>
    </dgm:fillClrLst>
    <dgm:linClrLst meth="repeat">
      <a:schemeClr val="accent3"/>
    </dgm:linClrLst>
    <dgm:effectClrLst/>
    <dgm:txLinClrLst/>
    <dgm:txFillClrLst meth="repeat">
      <a:schemeClr val="dk1"/>
    </dgm:txFillClrLst>
    <dgm:txEffectClrLst/>
  </dgm:styleLbl>
  <dgm:styleLbl name="solidBgAcc1">
    <dgm:fillClrLst meth="repeat">
      <a:schemeClr val="lt1"/>
    </dgm:fillClrLst>
    <dgm:linClrLst meth="repeat">
      <a:schemeClr val="accent3"/>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3">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3">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3">
        <a:alpha val="90000"/>
      </a:schemeClr>
    </dgm:linClrLst>
    <dgm:effectClrLst/>
    <dgm:txLinClrLst/>
    <dgm:txFillClrLst meth="repeat">
      <a:schemeClr val="dk1"/>
    </dgm:txFillClrLst>
    <dgm:txEffectClrLst/>
  </dgm:styleLbl>
  <dgm:styleLbl name="fgAcc0">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fgAcc2">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fgAcc3">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fgAcc4">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accent3"/>
    </dgm:linClrLst>
    <dgm:effectClrLst/>
    <dgm:txLinClrLst/>
    <dgm:txFillClrLst meth="repeat">
      <a:schemeClr val="dk1"/>
    </dgm:txFillClrLst>
    <dgm:txEffectClrLst/>
  </dgm:styleLbl>
  <dgm:styleLbl name="dkBgShp">
    <dgm:fillClrLst meth="repeat">
      <a:schemeClr val="accent3">
        <a:shade val="80000"/>
      </a:schemeClr>
    </dgm:fillClrLst>
    <dgm:linClrLst meth="repeat">
      <a:schemeClr val="accent3"/>
    </dgm:linClrLst>
    <dgm:effectClrLst/>
    <dgm:txLinClrLst/>
    <dgm:txFillClrLst meth="repeat">
      <a:schemeClr val="lt1"/>
    </dgm:txFillClrLst>
    <dgm:txEffectClrLst/>
  </dgm:styleLbl>
  <dgm:styleLbl name="trBgShp">
    <dgm:fillClrLst meth="repeat">
      <a:schemeClr val="accent3">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8D14CFFB-E426-4189-A27F-0E885A00B1B9}" type="doc">
      <dgm:prSet loTypeId="urn:microsoft.com/office/officeart/2005/8/layout/process2" loCatId="process" qsTypeId="urn:microsoft.com/office/officeart/2005/8/quickstyle/simple1" qsCatId="simple" csTypeId="urn:microsoft.com/office/officeart/2005/8/colors/accent3_1" csCatId="accent3" phldr="1"/>
      <dgm:spPr/>
      <dgm:t>
        <a:bodyPr/>
        <a:lstStyle/>
        <a:p>
          <a:endParaRPr lang="fr-FR"/>
        </a:p>
      </dgm:t>
    </dgm:pt>
    <dgm:pt modelId="{BFAD1F0E-BEC5-4E9C-ACD5-8E49281C7A83}">
      <dgm:prSet phldrT="[Texte]" custT="1"/>
      <dgm:spPr/>
      <dgm:t>
        <a:bodyPr/>
        <a:lstStyle/>
        <a:p>
          <a:r>
            <a:rPr lang="fr-FR" sz="800" dirty="0" smtClean="0"/>
            <a:t>1. Lancement de l'appel à projets</a:t>
          </a:r>
          <a:br>
            <a:rPr lang="fr-FR" sz="800" dirty="0" smtClean="0"/>
          </a:br>
          <a:r>
            <a:rPr lang="fr-FR" sz="800" b="1" dirty="0" smtClean="0">
              <a:solidFill>
                <a:srgbClr val="C00000"/>
              </a:solidFill>
            </a:rPr>
            <a:t>Juin 2017</a:t>
          </a:r>
          <a:endParaRPr lang="fr-FR" sz="800" b="1" dirty="0">
            <a:solidFill>
              <a:srgbClr val="C00000"/>
            </a:solidFill>
          </a:endParaRPr>
        </a:p>
      </dgm:t>
    </dgm:pt>
    <dgm:pt modelId="{9213B2CA-5503-4CCA-A826-BFE440CE6976}" type="parTrans" cxnId="{7AEB223A-9739-455C-8407-4D5BCC872A7D}">
      <dgm:prSet/>
      <dgm:spPr/>
      <dgm:t>
        <a:bodyPr/>
        <a:lstStyle/>
        <a:p>
          <a:endParaRPr lang="fr-FR"/>
        </a:p>
      </dgm:t>
    </dgm:pt>
    <dgm:pt modelId="{AA4CB2CB-13EB-467A-962D-8DD8EFC7D6FA}" type="sibTrans" cxnId="{7AEB223A-9739-455C-8407-4D5BCC872A7D}">
      <dgm:prSet/>
      <dgm:spPr/>
      <dgm:t>
        <a:bodyPr/>
        <a:lstStyle/>
        <a:p>
          <a:endParaRPr lang="fr-FR"/>
        </a:p>
      </dgm:t>
    </dgm:pt>
    <dgm:pt modelId="{A9E2754B-CB32-4CEA-9462-21377C60B470}">
      <dgm:prSet phldrT="[Texte]" custT="1"/>
      <dgm:spPr/>
      <dgm:t>
        <a:bodyPr/>
        <a:lstStyle/>
        <a:p>
          <a:r>
            <a:rPr lang="fr-FR" sz="800" dirty="0" smtClean="0"/>
            <a:t>6. Information aux candidats de la décision de sélection (dans un délai maximum de 15 jours après le point 3) </a:t>
          </a:r>
          <a:r>
            <a:rPr lang="fr-FR" sz="800" dirty="0" smtClean="0">
              <a:solidFill>
                <a:srgbClr val="C00000"/>
              </a:solidFill>
            </a:rPr>
            <a:t>:  </a:t>
          </a:r>
          <a:r>
            <a:rPr lang="fr-FR" sz="800" b="1" dirty="0" smtClean="0">
              <a:solidFill>
                <a:srgbClr val="C00000"/>
              </a:solidFill>
            </a:rPr>
            <a:t>fin octobre 2017</a:t>
          </a:r>
        </a:p>
      </dgm:t>
    </dgm:pt>
    <dgm:pt modelId="{2F794530-85B1-45B1-8E8E-F534A458C588}" type="parTrans" cxnId="{B4A830C1-EA6B-407E-B99E-A1A774619641}">
      <dgm:prSet/>
      <dgm:spPr/>
      <dgm:t>
        <a:bodyPr/>
        <a:lstStyle/>
        <a:p>
          <a:endParaRPr lang="fr-FR"/>
        </a:p>
      </dgm:t>
    </dgm:pt>
    <dgm:pt modelId="{86862965-8D11-4733-B702-837DBCEA19C4}" type="sibTrans" cxnId="{B4A830C1-EA6B-407E-B99E-A1A774619641}">
      <dgm:prSet/>
      <dgm:spPr/>
      <dgm:t>
        <a:bodyPr/>
        <a:lstStyle/>
        <a:p>
          <a:endParaRPr lang="fr-FR"/>
        </a:p>
      </dgm:t>
    </dgm:pt>
    <dgm:pt modelId="{2B8F7500-FA29-4FFF-BFCB-168465138CCE}">
      <dgm:prSet custT="1"/>
      <dgm:spPr/>
      <dgm:t>
        <a:bodyPr/>
        <a:lstStyle/>
        <a:p>
          <a:r>
            <a:rPr lang="fr-FR" sz="800" dirty="0" smtClean="0"/>
            <a:t>2. Réception des candidatures complètes</a:t>
          </a:r>
        </a:p>
        <a:p>
          <a:r>
            <a:rPr lang="fr-FR" sz="800" dirty="0" smtClean="0"/>
            <a:t>le </a:t>
          </a:r>
          <a:r>
            <a:rPr lang="fr-FR" sz="800" b="1" dirty="0" smtClean="0">
              <a:solidFill>
                <a:srgbClr val="C00000"/>
              </a:solidFill>
            </a:rPr>
            <a:t>30 septembre 2017</a:t>
          </a:r>
          <a:r>
            <a:rPr lang="fr-FR" sz="800" dirty="0" smtClean="0">
              <a:solidFill>
                <a:srgbClr val="C00000"/>
              </a:solidFill>
            </a:rPr>
            <a:t> </a:t>
          </a:r>
          <a:r>
            <a:rPr lang="fr-FR" sz="800" dirty="0" smtClean="0"/>
            <a:t>à 12h (heure </a:t>
          </a:r>
          <a:r>
            <a:rPr lang="fr-FR" sz="800" smtClean="0"/>
            <a:t>de Guyane), dernier délai</a:t>
          </a:r>
          <a:endParaRPr lang="fr-FR" sz="800" dirty="0"/>
        </a:p>
      </dgm:t>
    </dgm:pt>
    <dgm:pt modelId="{7A70C743-B29A-4E11-AF01-9B8987C4A702}" type="parTrans" cxnId="{22AE53CE-0C63-4CB5-8D1A-20CA097A92FB}">
      <dgm:prSet/>
      <dgm:spPr/>
      <dgm:t>
        <a:bodyPr/>
        <a:lstStyle/>
        <a:p>
          <a:endParaRPr lang="fr-FR"/>
        </a:p>
      </dgm:t>
    </dgm:pt>
    <dgm:pt modelId="{0F62100B-700C-4895-99ED-B449EB6DAB31}" type="sibTrans" cxnId="{22AE53CE-0C63-4CB5-8D1A-20CA097A92FB}">
      <dgm:prSet/>
      <dgm:spPr/>
      <dgm:t>
        <a:bodyPr/>
        <a:lstStyle/>
        <a:p>
          <a:endParaRPr lang="fr-FR"/>
        </a:p>
      </dgm:t>
    </dgm:pt>
    <dgm:pt modelId="{E4A16F86-D429-4E27-AC5A-D04B23D3DED1}">
      <dgm:prSet custT="1"/>
      <dgm:spPr/>
      <dgm:t>
        <a:bodyPr/>
        <a:lstStyle/>
        <a:p>
          <a:r>
            <a:rPr lang="fr-FR" sz="800" dirty="0" smtClean="0"/>
            <a:t>3. Sélection des candidatures en Commission (comité  technique de pilotage - comité de sélection dématérialisé) :</a:t>
          </a:r>
        </a:p>
        <a:p>
          <a:r>
            <a:rPr lang="fr-FR" sz="800" b="1" dirty="0" smtClean="0">
              <a:solidFill>
                <a:srgbClr val="C00000"/>
              </a:solidFill>
            </a:rPr>
            <a:t>octobre2017</a:t>
          </a:r>
          <a:endParaRPr lang="fr-FR" sz="800" b="1" dirty="0">
            <a:solidFill>
              <a:srgbClr val="C00000"/>
            </a:solidFill>
          </a:endParaRPr>
        </a:p>
      </dgm:t>
    </dgm:pt>
    <dgm:pt modelId="{73232E74-C9EC-4770-9D72-E950D7ACE7FE}" type="parTrans" cxnId="{56E40616-4CD3-4835-AF49-1C30883D4AAD}">
      <dgm:prSet/>
      <dgm:spPr/>
      <dgm:t>
        <a:bodyPr/>
        <a:lstStyle/>
        <a:p>
          <a:endParaRPr lang="fr-FR"/>
        </a:p>
      </dgm:t>
    </dgm:pt>
    <dgm:pt modelId="{2DA51A07-81D9-4917-9297-C1283F623AF1}" type="sibTrans" cxnId="{56E40616-4CD3-4835-AF49-1C30883D4AAD}">
      <dgm:prSet/>
      <dgm:spPr/>
      <dgm:t>
        <a:bodyPr/>
        <a:lstStyle/>
        <a:p>
          <a:endParaRPr lang="fr-FR"/>
        </a:p>
      </dgm:t>
    </dgm:pt>
    <dgm:pt modelId="{8BEAF273-F78E-4B6D-8929-4D126557114D}">
      <dgm:prSet custT="1"/>
      <dgm:spPr/>
      <dgm:t>
        <a:bodyPr/>
        <a:lstStyle/>
        <a:p>
          <a:r>
            <a:rPr lang="fr-FR" sz="800" dirty="0" smtClean="0"/>
            <a:t>8. Programmation du projet et attribution de l’aide européenne après conventionnement : </a:t>
          </a:r>
          <a:r>
            <a:rPr lang="fr-FR" sz="800" b="1" dirty="0" smtClean="0">
              <a:solidFill>
                <a:srgbClr val="C00000"/>
              </a:solidFill>
            </a:rPr>
            <a:t>novembre 2017</a:t>
          </a:r>
          <a:endParaRPr lang="fr-FR" sz="800" b="1" dirty="0">
            <a:solidFill>
              <a:srgbClr val="C00000"/>
            </a:solidFill>
          </a:endParaRPr>
        </a:p>
      </dgm:t>
    </dgm:pt>
    <dgm:pt modelId="{722F8DC6-7099-467E-A613-EDD4E9A4AF76}" type="parTrans" cxnId="{7C79575F-0E85-4550-A4F3-97A233B80653}">
      <dgm:prSet/>
      <dgm:spPr/>
      <dgm:t>
        <a:bodyPr/>
        <a:lstStyle/>
        <a:p>
          <a:endParaRPr lang="fr-FR"/>
        </a:p>
      </dgm:t>
    </dgm:pt>
    <dgm:pt modelId="{3BD8C341-515B-4D1C-9A56-BDA04E59B2EB}" type="sibTrans" cxnId="{7C79575F-0E85-4550-A4F3-97A233B80653}">
      <dgm:prSet/>
      <dgm:spPr/>
      <dgm:t>
        <a:bodyPr/>
        <a:lstStyle/>
        <a:p>
          <a:endParaRPr lang="fr-FR"/>
        </a:p>
      </dgm:t>
    </dgm:pt>
    <dgm:pt modelId="{296726AB-D91F-424D-8ED4-E5DB60E8D1C4}">
      <dgm:prSet custT="1"/>
      <dgm:spPr/>
      <dgm:t>
        <a:bodyPr/>
        <a:lstStyle/>
        <a:p>
          <a:r>
            <a:rPr lang="fr-FR" sz="800" dirty="0" smtClean="0"/>
            <a:t>4. Vérification et instruction du projet selon la réglementation européenne</a:t>
          </a:r>
        </a:p>
      </dgm:t>
    </dgm:pt>
    <dgm:pt modelId="{9C913455-E0F9-4C45-B7A2-E78D9BA476CA}" type="parTrans" cxnId="{B473C6D3-A9D7-46E3-A55A-88CD2AEE8D18}">
      <dgm:prSet/>
      <dgm:spPr/>
      <dgm:t>
        <a:bodyPr/>
        <a:lstStyle/>
        <a:p>
          <a:endParaRPr lang="fr-FR"/>
        </a:p>
      </dgm:t>
    </dgm:pt>
    <dgm:pt modelId="{1FFE235B-DE20-4B6C-899B-74ED56778FB3}" type="sibTrans" cxnId="{B473C6D3-A9D7-46E3-A55A-88CD2AEE8D18}">
      <dgm:prSet/>
      <dgm:spPr/>
      <dgm:t>
        <a:bodyPr/>
        <a:lstStyle/>
        <a:p>
          <a:endParaRPr lang="fr-FR"/>
        </a:p>
      </dgm:t>
    </dgm:pt>
    <dgm:pt modelId="{CBE048FF-EF27-45A5-B89E-B9A143DC20FF}">
      <dgm:prSet custT="1"/>
      <dgm:spPr/>
      <dgm:t>
        <a:bodyPr/>
        <a:lstStyle/>
        <a:p>
          <a:r>
            <a:rPr lang="fr-FR" sz="800" dirty="0" smtClean="0"/>
            <a:t>9. Premières demandes de paiment pour </a:t>
          </a:r>
          <a:r>
            <a:rPr lang="fr-FR" sz="800" b="1" dirty="0" smtClean="0">
              <a:solidFill>
                <a:srgbClr val="C00000"/>
              </a:solidFill>
            </a:rPr>
            <a:t>début 2018</a:t>
          </a:r>
          <a:endParaRPr lang="fr-FR" sz="800" b="1" dirty="0">
            <a:solidFill>
              <a:srgbClr val="C00000"/>
            </a:solidFill>
          </a:endParaRPr>
        </a:p>
      </dgm:t>
    </dgm:pt>
    <dgm:pt modelId="{FFC9C296-48DA-44E4-8975-451B350F57D5}" type="sibTrans" cxnId="{FE285F65-2D9B-48D9-94E7-AF279BBBF26B}">
      <dgm:prSet/>
      <dgm:spPr/>
      <dgm:t>
        <a:bodyPr/>
        <a:lstStyle/>
        <a:p>
          <a:endParaRPr lang="fr-FR"/>
        </a:p>
      </dgm:t>
    </dgm:pt>
    <dgm:pt modelId="{8217A3B6-E146-41BC-913C-96E10CF4BD84}" type="parTrans" cxnId="{FE285F65-2D9B-48D9-94E7-AF279BBBF26B}">
      <dgm:prSet/>
      <dgm:spPr/>
      <dgm:t>
        <a:bodyPr/>
        <a:lstStyle/>
        <a:p>
          <a:endParaRPr lang="fr-FR"/>
        </a:p>
      </dgm:t>
    </dgm:pt>
    <dgm:pt modelId="{07F548D8-917E-409B-BE21-33702D987A3B}">
      <dgm:prSet phldrT="[Texte]" custT="1"/>
      <dgm:spPr/>
      <dgm:t>
        <a:bodyPr/>
        <a:lstStyle/>
        <a:p>
          <a:r>
            <a:rPr lang="fr-FR" sz="800" dirty="0" smtClean="0"/>
            <a:t>5. Envoi des accusés de recevabilité au régime d’aide (pour les projets concernés) : </a:t>
          </a:r>
          <a:r>
            <a:rPr lang="fr-FR" sz="800" b="1" dirty="0" smtClean="0">
              <a:solidFill>
                <a:srgbClr val="C00000"/>
              </a:solidFill>
            </a:rPr>
            <a:t>fin octobre 2017</a:t>
          </a:r>
        </a:p>
        <a:p>
          <a:r>
            <a:rPr lang="fr-FR" sz="800" dirty="0" smtClean="0"/>
            <a:t>Le bénéficiaire peut débuter ses travaux (les dépenses seront éligibles, mais la subvention ne lui est pas assurée)</a:t>
          </a:r>
        </a:p>
      </dgm:t>
    </dgm:pt>
    <dgm:pt modelId="{D7B65FAA-F0BD-4CB1-B69C-62DFD1042594}" type="parTrans" cxnId="{0647FEB4-E521-4214-86DD-E0B5979A6AE4}">
      <dgm:prSet/>
      <dgm:spPr/>
      <dgm:t>
        <a:bodyPr/>
        <a:lstStyle/>
        <a:p>
          <a:endParaRPr lang="fr-FR"/>
        </a:p>
      </dgm:t>
    </dgm:pt>
    <dgm:pt modelId="{DA8BD845-F08B-4D37-9A8E-110CAEF7B711}" type="sibTrans" cxnId="{0647FEB4-E521-4214-86DD-E0B5979A6AE4}">
      <dgm:prSet/>
      <dgm:spPr/>
      <dgm:t>
        <a:bodyPr/>
        <a:lstStyle/>
        <a:p>
          <a:endParaRPr lang="fr-FR"/>
        </a:p>
      </dgm:t>
    </dgm:pt>
    <dgm:pt modelId="{17F03AEF-8846-4992-A37D-8E6B5A5F98F4}" type="pres">
      <dgm:prSet presAssocID="{8D14CFFB-E426-4189-A27F-0E885A00B1B9}" presName="linearFlow" presStyleCnt="0">
        <dgm:presLayoutVars>
          <dgm:resizeHandles val="exact"/>
        </dgm:presLayoutVars>
      </dgm:prSet>
      <dgm:spPr/>
      <dgm:t>
        <a:bodyPr/>
        <a:lstStyle/>
        <a:p>
          <a:endParaRPr lang="fr-FR"/>
        </a:p>
      </dgm:t>
    </dgm:pt>
    <dgm:pt modelId="{1D8E28F7-0867-4A31-AAEB-F6256678E24E}" type="pres">
      <dgm:prSet presAssocID="{BFAD1F0E-BEC5-4E9C-ACD5-8E49281C7A83}" presName="node" presStyleLbl="node1" presStyleIdx="0" presStyleCnt="8" custScaleX="282215" custLinFactNeighborX="-1894" custLinFactNeighborY="2890">
        <dgm:presLayoutVars>
          <dgm:bulletEnabled val="1"/>
        </dgm:presLayoutVars>
      </dgm:prSet>
      <dgm:spPr/>
      <dgm:t>
        <a:bodyPr/>
        <a:lstStyle/>
        <a:p>
          <a:endParaRPr lang="fr-FR"/>
        </a:p>
      </dgm:t>
    </dgm:pt>
    <dgm:pt modelId="{40CFFBA7-620B-49A4-8F2E-AA998A0F0E67}" type="pres">
      <dgm:prSet presAssocID="{AA4CB2CB-13EB-467A-962D-8DD8EFC7D6FA}" presName="sibTrans" presStyleLbl="sibTrans2D1" presStyleIdx="0" presStyleCnt="7"/>
      <dgm:spPr/>
      <dgm:t>
        <a:bodyPr/>
        <a:lstStyle/>
        <a:p>
          <a:endParaRPr lang="fr-FR"/>
        </a:p>
      </dgm:t>
    </dgm:pt>
    <dgm:pt modelId="{1BA53E8F-F898-4BA4-89E0-669B940BF541}" type="pres">
      <dgm:prSet presAssocID="{AA4CB2CB-13EB-467A-962D-8DD8EFC7D6FA}" presName="connectorText" presStyleLbl="sibTrans2D1" presStyleIdx="0" presStyleCnt="7"/>
      <dgm:spPr/>
      <dgm:t>
        <a:bodyPr/>
        <a:lstStyle/>
        <a:p>
          <a:endParaRPr lang="fr-FR"/>
        </a:p>
      </dgm:t>
    </dgm:pt>
    <dgm:pt modelId="{E014EFF0-D303-4238-A599-6B58F35F26A0}" type="pres">
      <dgm:prSet presAssocID="{2B8F7500-FA29-4FFF-BFCB-168465138CCE}" presName="node" presStyleLbl="node1" presStyleIdx="1" presStyleCnt="8" custScaleX="282215" custLinFactNeighborX="0" custLinFactNeighborY="27155">
        <dgm:presLayoutVars>
          <dgm:bulletEnabled val="1"/>
        </dgm:presLayoutVars>
      </dgm:prSet>
      <dgm:spPr/>
      <dgm:t>
        <a:bodyPr/>
        <a:lstStyle/>
        <a:p>
          <a:endParaRPr lang="fr-FR"/>
        </a:p>
      </dgm:t>
    </dgm:pt>
    <dgm:pt modelId="{0672599D-4297-48F5-B1C9-0C0B12893D22}" type="pres">
      <dgm:prSet presAssocID="{0F62100B-700C-4895-99ED-B449EB6DAB31}" presName="sibTrans" presStyleLbl="sibTrans2D1" presStyleIdx="1" presStyleCnt="7"/>
      <dgm:spPr/>
      <dgm:t>
        <a:bodyPr/>
        <a:lstStyle/>
        <a:p>
          <a:endParaRPr lang="fr-FR"/>
        </a:p>
      </dgm:t>
    </dgm:pt>
    <dgm:pt modelId="{BD6D2AA4-7AAC-4A48-9D38-D99365CA5275}" type="pres">
      <dgm:prSet presAssocID="{0F62100B-700C-4895-99ED-B449EB6DAB31}" presName="connectorText" presStyleLbl="sibTrans2D1" presStyleIdx="1" presStyleCnt="7"/>
      <dgm:spPr/>
      <dgm:t>
        <a:bodyPr/>
        <a:lstStyle/>
        <a:p>
          <a:endParaRPr lang="fr-FR"/>
        </a:p>
      </dgm:t>
    </dgm:pt>
    <dgm:pt modelId="{6CA01A67-877B-4D79-84BD-C52F18884C04}" type="pres">
      <dgm:prSet presAssocID="{E4A16F86-D429-4E27-AC5A-D04B23D3DED1}" presName="node" presStyleLbl="node1" presStyleIdx="2" presStyleCnt="8" custScaleX="282215" custLinFactNeighborX="1885" custLinFactNeighborY="23005">
        <dgm:presLayoutVars>
          <dgm:bulletEnabled val="1"/>
        </dgm:presLayoutVars>
      </dgm:prSet>
      <dgm:spPr/>
      <dgm:t>
        <a:bodyPr/>
        <a:lstStyle/>
        <a:p>
          <a:endParaRPr lang="fr-FR"/>
        </a:p>
      </dgm:t>
    </dgm:pt>
    <dgm:pt modelId="{6FE114CF-EE44-42BD-B1BA-740A8EE3EBF9}" type="pres">
      <dgm:prSet presAssocID="{2DA51A07-81D9-4917-9297-C1283F623AF1}" presName="sibTrans" presStyleLbl="sibTrans2D1" presStyleIdx="2" presStyleCnt="7"/>
      <dgm:spPr/>
      <dgm:t>
        <a:bodyPr/>
        <a:lstStyle/>
        <a:p>
          <a:endParaRPr lang="fr-FR"/>
        </a:p>
      </dgm:t>
    </dgm:pt>
    <dgm:pt modelId="{28A73592-9B7C-4275-AF3A-E5359FBB2F55}" type="pres">
      <dgm:prSet presAssocID="{2DA51A07-81D9-4917-9297-C1283F623AF1}" presName="connectorText" presStyleLbl="sibTrans2D1" presStyleIdx="2" presStyleCnt="7"/>
      <dgm:spPr/>
      <dgm:t>
        <a:bodyPr/>
        <a:lstStyle/>
        <a:p>
          <a:endParaRPr lang="fr-FR"/>
        </a:p>
      </dgm:t>
    </dgm:pt>
    <dgm:pt modelId="{8C91A128-15FF-437D-AA7A-98F06D75F25B}" type="pres">
      <dgm:prSet presAssocID="{296726AB-D91F-424D-8ED4-E5DB60E8D1C4}" presName="node" presStyleLbl="node1" presStyleIdx="3" presStyleCnt="8" custScaleX="281959" custLinFactNeighborX="-75757" custLinFactNeighborY="32207">
        <dgm:presLayoutVars>
          <dgm:bulletEnabled val="1"/>
        </dgm:presLayoutVars>
      </dgm:prSet>
      <dgm:spPr/>
      <dgm:t>
        <a:bodyPr/>
        <a:lstStyle/>
        <a:p>
          <a:endParaRPr lang="fr-FR"/>
        </a:p>
      </dgm:t>
    </dgm:pt>
    <dgm:pt modelId="{40E7C743-71C1-4D88-975B-6A2D75A78B0C}" type="pres">
      <dgm:prSet presAssocID="{1FFE235B-DE20-4B6C-899B-74ED56778FB3}" presName="sibTrans" presStyleLbl="sibTrans2D1" presStyleIdx="3" presStyleCnt="7"/>
      <dgm:spPr/>
      <dgm:t>
        <a:bodyPr/>
        <a:lstStyle/>
        <a:p>
          <a:endParaRPr lang="fr-FR"/>
        </a:p>
      </dgm:t>
    </dgm:pt>
    <dgm:pt modelId="{6EA31649-BBAB-4EC2-B642-CE3B8C708400}" type="pres">
      <dgm:prSet presAssocID="{1FFE235B-DE20-4B6C-899B-74ED56778FB3}" presName="connectorText" presStyleLbl="sibTrans2D1" presStyleIdx="3" presStyleCnt="7"/>
      <dgm:spPr/>
      <dgm:t>
        <a:bodyPr/>
        <a:lstStyle/>
        <a:p>
          <a:endParaRPr lang="fr-FR"/>
        </a:p>
      </dgm:t>
    </dgm:pt>
    <dgm:pt modelId="{8C4C3CDE-D1C0-4C59-86E4-3ED08E2359E4}" type="pres">
      <dgm:prSet presAssocID="{07F548D8-917E-409B-BE21-33702D987A3B}" presName="node" presStyleLbl="node1" presStyleIdx="4" presStyleCnt="8" custScaleX="282215" custLinFactNeighborX="1885" custLinFactNeighborY="23005">
        <dgm:presLayoutVars>
          <dgm:bulletEnabled val="1"/>
        </dgm:presLayoutVars>
      </dgm:prSet>
      <dgm:spPr/>
      <dgm:t>
        <a:bodyPr/>
        <a:lstStyle/>
        <a:p>
          <a:endParaRPr lang="fr-FR"/>
        </a:p>
      </dgm:t>
    </dgm:pt>
    <dgm:pt modelId="{32A59279-91EB-4F09-986B-A04E0AF5F51F}" type="pres">
      <dgm:prSet presAssocID="{DA8BD845-F08B-4D37-9A8E-110CAEF7B711}" presName="sibTrans" presStyleLbl="sibTrans2D1" presStyleIdx="4" presStyleCnt="7"/>
      <dgm:spPr/>
      <dgm:t>
        <a:bodyPr/>
        <a:lstStyle/>
        <a:p>
          <a:endParaRPr lang="fr-FR"/>
        </a:p>
      </dgm:t>
    </dgm:pt>
    <dgm:pt modelId="{0CFF46D6-FDF1-44D0-B649-103AD4BB0234}" type="pres">
      <dgm:prSet presAssocID="{DA8BD845-F08B-4D37-9A8E-110CAEF7B711}" presName="connectorText" presStyleLbl="sibTrans2D1" presStyleIdx="4" presStyleCnt="7"/>
      <dgm:spPr/>
      <dgm:t>
        <a:bodyPr/>
        <a:lstStyle/>
        <a:p>
          <a:endParaRPr lang="fr-FR"/>
        </a:p>
      </dgm:t>
    </dgm:pt>
    <dgm:pt modelId="{BDCCD6E3-32EE-4BEA-B7EA-13B26096357A}" type="pres">
      <dgm:prSet presAssocID="{A9E2754B-CB32-4CEA-9462-21377C60B470}" presName="node" presStyleLbl="node1" presStyleIdx="5" presStyleCnt="8" custScaleX="282215" custLinFactNeighborX="0" custLinFactNeighborY="23005">
        <dgm:presLayoutVars>
          <dgm:bulletEnabled val="1"/>
        </dgm:presLayoutVars>
      </dgm:prSet>
      <dgm:spPr/>
      <dgm:t>
        <a:bodyPr/>
        <a:lstStyle/>
        <a:p>
          <a:endParaRPr lang="fr-FR"/>
        </a:p>
      </dgm:t>
    </dgm:pt>
    <dgm:pt modelId="{CFE964AF-DCDD-410B-B8D6-8AB295A4C525}" type="pres">
      <dgm:prSet presAssocID="{86862965-8D11-4733-B702-837DBCEA19C4}" presName="sibTrans" presStyleLbl="sibTrans2D1" presStyleIdx="5" presStyleCnt="7"/>
      <dgm:spPr/>
      <dgm:t>
        <a:bodyPr/>
        <a:lstStyle/>
        <a:p>
          <a:endParaRPr lang="fr-FR"/>
        </a:p>
      </dgm:t>
    </dgm:pt>
    <dgm:pt modelId="{65772146-53E4-4E2E-8953-A9980E6AAC78}" type="pres">
      <dgm:prSet presAssocID="{86862965-8D11-4733-B702-837DBCEA19C4}" presName="connectorText" presStyleLbl="sibTrans2D1" presStyleIdx="5" presStyleCnt="7"/>
      <dgm:spPr/>
      <dgm:t>
        <a:bodyPr/>
        <a:lstStyle/>
        <a:p>
          <a:endParaRPr lang="fr-FR"/>
        </a:p>
      </dgm:t>
    </dgm:pt>
    <dgm:pt modelId="{CDFC5120-DDB5-47FE-82CF-0F1C2786E37D}" type="pres">
      <dgm:prSet presAssocID="{8BEAF273-F78E-4B6D-8929-4D126557114D}" presName="node" presStyleLbl="node1" presStyleIdx="6" presStyleCnt="8" custScaleX="281959" custLinFactNeighborX="-75756" custLinFactNeighborY="18404">
        <dgm:presLayoutVars>
          <dgm:bulletEnabled val="1"/>
        </dgm:presLayoutVars>
      </dgm:prSet>
      <dgm:spPr/>
      <dgm:t>
        <a:bodyPr/>
        <a:lstStyle/>
        <a:p>
          <a:endParaRPr lang="fr-FR"/>
        </a:p>
      </dgm:t>
    </dgm:pt>
    <dgm:pt modelId="{E45A477D-0068-4DE1-BB31-98808F95BCDE}" type="pres">
      <dgm:prSet presAssocID="{3BD8C341-515B-4D1C-9A56-BDA04E59B2EB}" presName="sibTrans" presStyleLbl="sibTrans2D1" presStyleIdx="6" presStyleCnt="7"/>
      <dgm:spPr/>
      <dgm:t>
        <a:bodyPr/>
        <a:lstStyle/>
        <a:p>
          <a:endParaRPr lang="fr-FR"/>
        </a:p>
      </dgm:t>
    </dgm:pt>
    <dgm:pt modelId="{D1FD9557-D000-4DED-A9E3-E5CD2FB4144A}" type="pres">
      <dgm:prSet presAssocID="{3BD8C341-515B-4D1C-9A56-BDA04E59B2EB}" presName="connectorText" presStyleLbl="sibTrans2D1" presStyleIdx="6" presStyleCnt="7"/>
      <dgm:spPr/>
      <dgm:t>
        <a:bodyPr/>
        <a:lstStyle/>
        <a:p>
          <a:endParaRPr lang="fr-FR"/>
        </a:p>
      </dgm:t>
    </dgm:pt>
    <dgm:pt modelId="{FD90DB4E-15F8-4EA6-AC12-AA83E072C0BF}" type="pres">
      <dgm:prSet presAssocID="{CBE048FF-EF27-45A5-B89E-B9A143DC20FF}" presName="node" presStyleLbl="node1" presStyleIdx="7" presStyleCnt="8" custScaleX="282215" custLinFactNeighborX="-3241" custLinFactNeighborY="1687">
        <dgm:presLayoutVars>
          <dgm:bulletEnabled val="1"/>
        </dgm:presLayoutVars>
      </dgm:prSet>
      <dgm:spPr/>
      <dgm:t>
        <a:bodyPr/>
        <a:lstStyle/>
        <a:p>
          <a:endParaRPr lang="fr-FR"/>
        </a:p>
      </dgm:t>
    </dgm:pt>
  </dgm:ptLst>
  <dgm:cxnLst>
    <dgm:cxn modelId="{7AEB223A-9739-455C-8407-4D5BCC872A7D}" srcId="{8D14CFFB-E426-4189-A27F-0E885A00B1B9}" destId="{BFAD1F0E-BEC5-4E9C-ACD5-8E49281C7A83}" srcOrd="0" destOrd="0" parTransId="{9213B2CA-5503-4CCA-A826-BFE440CE6976}" sibTransId="{AA4CB2CB-13EB-467A-962D-8DD8EFC7D6FA}"/>
    <dgm:cxn modelId="{7296D951-5DDE-43AE-B686-D5A51773E131}" type="presOf" srcId="{DA8BD845-F08B-4D37-9A8E-110CAEF7B711}" destId="{32A59279-91EB-4F09-986B-A04E0AF5F51F}" srcOrd="0" destOrd="0" presId="urn:microsoft.com/office/officeart/2005/8/layout/process2"/>
    <dgm:cxn modelId="{5FF5AE36-D7F3-4F0C-A23C-BBCBA2795B03}" type="presOf" srcId="{0F62100B-700C-4895-99ED-B449EB6DAB31}" destId="{0672599D-4297-48F5-B1C9-0C0B12893D22}" srcOrd="0" destOrd="0" presId="urn:microsoft.com/office/officeart/2005/8/layout/process2"/>
    <dgm:cxn modelId="{ADFB692A-7C89-4FD7-8B1A-52BB737025BD}" type="presOf" srcId="{2DA51A07-81D9-4917-9297-C1283F623AF1}" destId="{6FE114CF-EE44-42BD-B1BA-740A8EE3EBF9}" srcOrd="0" destOrd="0" presId="urn:microsoft.com/office/officeart/2005/8/layout/process2"/>
    <dgm:cxn modelId="{FE285F65-2D9B-48D9-94E7-AF279BBBF26B}" srcId="{8D14CFFB-E426-4189-A27F-0E885A00B1B9}" destId="{CBE048FF-EF27-45A5-B89E-B9A143DC20FF}" srcOrd="7" destOrd="0" parTransId="{8217A3B6-E146-41BC-913C-96E10CF4BD84}" sibTransId="{FFC9C296-48DA-44E4-8975-451B350F57D5}"/>
    <dgm:cxn modelId="{B1CBE0AC-181E-4B35-B65B-0346B4EDA9EC}" type="presOf" srcId="{BFAD1F0E-BEC5-4E9C-ACD5-8E49281C7A83}" destId="{1D8E28F7-0867-4A31-AAEB-F6256678E24E}" srcOrd="0" destOrd="0" presId="urn:microsoft.com/office/officeart/2005/8/layout/process2"/>
    <dgm:cxn modelId="{0647FEB4-E521-4214-86DD-E0B5979A6AE4}" srcId="{8D14CFFB-E426-4189-A27F-0E885A00B1B9}" destId="{07F548D8-917E-409B-BE21-33702D987A3B}" srcOrd="4" destOrd="0" parTransId="{D7B65FAA-F0BD-4CB1-B69C-62DFD1042594}" sibTransId="{DA8BD845-F08B-4D37-9A8E-110CAEF7B711}"/>
    <dgm:cxn modelId="{94F66390-BA2C-43E9-986E-26C0510AF569}" type="presOf" srcId="{86862965-8D11-4733-B702-837DBCEA19C4}" destId="{65772146-53E4-4E2E-8953-A9980E6AAC78}" srcOrd="1" destOrd="0" presId="urn:microsoft.com/office/officeart/2005/8/layout/process2"/>
    <dgm:cxn modelId="{938C16D2-5F32-479A-8EAA-B65F25398711}" type="presOf" srcId="{296726AB-D91F-424D-8ED4-E5DB60E8D1C4}" destId="{8C91A128-15FF-437D-AA7A-98F06D75F25B}" srcOrd="0" destOrd="0" presId="urn:microsoft.com/office/officeart/2005/8/layout/process2"/>
    <dgm:cxn modelId="{22AE53CE-0C63-4CB5-8D1A-20CA097A92FB}" srcId="{8D14CFFB-E426-4189-A27F-0E885A00B1B9}" destId="{2B8F7500-FA29-4FFF-BFCB-168465138CCE}" srcOrd="1" destOrd="0" parTransId="{7A70C743-B29A-4E11-AF01-9B8987C4A702}" sibTransId="{0F62100B-700C-4895-99ED-B449EB6DAB31}"/>
    <dgm:cxn modelId="{7025B1DA-0C20-4B98-A35E-781C9041C91D}" type="presOf" srcId="{8BEAF273-F78E-4B6D-8929-4D126557114D}" destId="{CDFC5120-DDB5-47FE-82CF-0F1C2786E37D}" srcOrd="0" destOrd="0" presId="urn:microsoft.com/office/officeart/2005/8/layout/process2"/>
    <dgm:cxn modelId="{69473902-85B0-40FB-8B22-49171DE1AB19}" type="presOf" srcId="{2B8F7500-FA29-4FFF-BFCB-168465138CCE}" destId="{E014EFF0-D303-4238-A599-6B58F35F26A0}" srcOrd="0" destOrd="0" presId="urn:microsoft.com/office/officeart/2005/8/layout/process2"/>
    <dgm:cxn modelId="{3DBDCBFE-5893-493F-947C-F084BC74957A}" type="presOf" srcId="{3BD8C341-515B-4D1C-9A56-BDA04E59B2EB}" destId="{D1FD9557-D000-4DED-A9E3-E5CD2FB4144A}" srcOrd="1" destOrd="0" presId="urn:microsoft.com/office/officeart/2005/8/layout/process2"/>
    <dgm:cxn modelId="{BA994934-82ED-4205-983A-10BE7DDC8B4F}" type="presOf" srcId="{2DA51A07-81D9-4917-9297-C1283F623AF1}" destId="{28A73592-9B7C-4275-AF3A-E5359FBB2F55}" srcOrd="1" destOrd="0" presId="urn:microsoft.com/office/officeart/2005/8/layout/process2"/>
    <dgm:cxn modelId="{6DAA2D88-814B-49FD-9DBC-E84805D6B261}" type="presOf" srcId="{0F62100B-700C-4895-99ED-B449EB6DAB31}" destId="{BD6D2AA4-7AAC-4A48-9D38-D99365CA5275}" srcOrd="1" destOrd="0" presId="urn:microsoft.com/office/officeart/2005/8/layout/process2"/>
    <dgm:cxn modelId="{7C79575F-0E85-4550-A4F3-97A233B80653}" srcId="{8D14CFFB-E426-4189-A27F-0E885A00B1B9}" destId="{8BEAF273-F78E-4B6D-8929-4D126557114D}" srcOrd="6" destOrd="0" parTransId="{722F8DC6-7099-467E-A613-EDD4E9A4AF76}" sibTransId="{3BD8C341-515B-4D1C-9A56-BDA04E59B2EB}"/>
    <dgm:cxn modelId="{CFCEA07D-3F25-4CE9-BA2C-A74DAE1EBAC3}" type="presOf" srcId="{86862965-8D11-4733-B702-837DBCEA19C4}" destId="{CFE964AF-DCDD-410B-B8D6-8AB295A4C525}" srcOrd="0" destOrd="0" presId="urn:microsoft.com/office/officeart/2005/8/layout/process2"/>
    <dgm:cxn modelId="{13DA76E8-8F1B-44C9-B6C8-B02B5F26996C}" type="presOf" srcId="{CBE048FF-EF27-45A5-B89E-B9A143DC20FF}" destId="{FD90DB4E-15F8-4EA6-AC12-AA83E072C0BF}" srcOrd="0" destOrd="0" presId="urn:microsoft.com/office/officeart/2005/8/layout/process2"/>
    <dgm:cxn modelId="{59B83893-5976-4A5D-9F34-7C82CF9BD2E4}" type="presOf" srcId="{1FFE235B-DE20-4B6C-899B-74ED56778FB3}" destId="{40E7C743-71C1-4D88-975B-6A2D75A78B0C}" srcOrd="0" destOrd="0" presId="urn:microsoft.com/office/officeart/2005/8/layout/process2"/>
    <dgm:cxn modelId="{8AE18A30-C061-4519-86FA-79DD316B64D9}" type="presOf" srcId="{A9E2754B-CB32-4CEA-9462-21377C60B470}" destId="{BDCCD6E3-32EE-4BEA-B7EA-13B26096357A}" srcOrd="0" destOrd="0" presId="urn:microsoft.com/office/officeart/2005/8/layout/process2"/>
    <dgm:cxn modelId="{FE503BCE-8C08-4BB2-BB15-EA6DF327A691}" type="presOf" srcId="{DA8BD845-F08B-4D37-9A8E-110CAEF7B711}" destId="{0CFF46D6-FDF1-44D0-B649-103AD4BB0234}" srcOrd="1" destOrd="0" presId="urn:microsoft.com/office/officeart/2005/8/layout/process2"/>
    <dgm:cxn modelId="{692F5F5E-20DC-4A60-82C6-3A692747B44F}" type="presOf" srcId="{AA4CB2CB-13EB-467A-962D-8DD8EFC7D6FA}" destId="{1BA53E8F-F898-4BA4-89E0-669B940BF541}" srcOrd="1" destOrd="0" presId="urn:microsoft.com/office/officeart/2005/8/layout/process2"/>
    <dgm:cxn modelId="{78A0A4F9-3490-4681-8400-52E1E1112AD6}" type="presOf" srcId="{1FFE235B-DE20-4B6C-899B-74ED56778FB3}" destId="{6EA31649-BBAB-4EC2-B642-CE3B8C708400}" srcOrd="1" destOrd="0" presId="urn:microsoft.com/office/officeart/2005/8/layout/process2"/>
    <dgm:cxn modelId="{9A700FE0-2A78-4BEE-9C61-57BEADBDDD08}" type="presOf" srcId="{07F548D8-917E-409B-BE21-33702D987A3B}" destId="{8C4C3CDE-D1C0-4C59-86E4-3ED08E2359E4}" srcOrd="0" destOrd="0" presId="urn:microsoft.com/office/officeart/2005/8/layout/process2"/>
    <dgm:cxn modelId="{B473C6D3-A9D7-46E3-A55A-88CD2AEE8D18}" srcId="{8D14CFFB-E426-4189-A27F-0E885A00B1B9}" destId="{296726AB-D91F-424D-8ED4-E5DB60E8D1C4}" srcOrd="3" destOrd="0" parTransId="{9C913455-E0F9-4C45-B7A2-E78D9BA476CA}" sibTransId="{1FFE235B-DE20-4B6C-899B-74ED56778FB3}"/>
    <dgm:cxn modelId="{56E40616-4CD3-4835-AF49-1C30883D4AAD}" srcId="{8D14CFFB-E426-4189-A27F-0E885A00B1B9}" destId="{E4A16F86-D429-4E27-AC5A-D04B23D3DED1}" srcOrd="2" destOrd="0" parTransId="{73232E74-C9EC-4770-9D72-E950D7ACE7FE}" sibTransId="{2DA51A07-81D9-4917-9297-C1283F623AF1}"/>
    <dgm:cxn modelId="{65F82E8E-AAE0-4250-83C8-7FAB4EF0BE00}" type="presOf" srcId="{3BD8C341-515B-4D1C-9A56-BDA04E59B2EB}" destId="{E45A477D-0068-4DE1-BB31-98808F95BCDE}" srcOrd="0" destOrd="0" presId="urn:microsoft.com/office/officeart/2005/8/layout/process2"/>
    <dgm:cxn modelId="{3A60D3BA-24FB-4802-92D9-101E182FAB5B}" type="presOf" srcId="{E4A16F86-D429-4E27-AC5A-D04B23D3DED1}" destId="{6CA01A67-877B-4D79-84BD-C52F18884C04}" srcOrd="0" destOrd="0" presId="urn:microsoft.com/office/officeart/2005/8/layout/process2"/>
    <dgm:cxn modelId="{C2F43D09-9CEF-46CC-B6EB-A52B181E266A}" type="presOf" srcId="{AA4CB2CB-13EB-467A-962D-8DD8EFC7D6FA}" destId="{40CFFBA7-620B-49A4-8F2E-AA998A0F0E67}" srcOrd="0" destOrd="0" presId="urn:microsoft.com/office/officeart/2005/8/layout/process2"/>
    <dgm:cxn modelId="{B4A830C1-EA6B-407E-B99E-A1A774619641}" srcId="{8D14CFFB-E426-4189-A27F-0E885A00B1B9}" destId="{A9E2754B-CB32-4CEA-9462-21377C60B470}" srcOrd="5" destOrd="0" parTransId="{2F794530-85B1-45B1-8E8E-F534A458C588}" sibTransId="{86862965-8D11-4733-B702-837DBCEA19C4}"/>
    <dgm:cxn modelId="{2FBBBA48-7EA5-4860-BEE7-062C70AA1E73}" type="presOf" srcId="{8D14CFFB-E426-4189-A27F-0E885A00B1B9}" destId="{17F03AEF-8846-4992-A37D-8E6B5A5F98F4}" srcOrd="0" destOrd="0" presId="urn:microsoft.com/office/officeart/2005/8/layout/process2"/>
    <dgm:cxn modelId="{7111581C-3B0F-4887-9C01-5C800D2F853A}" type="presParOf" srcId="{17F03AEF-8846-4992-A37D-8E6B5A5F98F4}" destId="{1D8E28F7-0867-4A31-AAEB-F6256678E24E}" srcOrd="0" destOrd="0" presId="urn:microsoft.com/office/officeart/2005/8/layout/process2"/>
    <dgm:cxn modelId="{ED1F2D76-04EF-417C-B360-E126DAACBA8B}" type="presParOf" srcId="{17F03AEF-8846-4992-A37D-8E6B5A5F98F4}" destId="{40CFFBA7-620B-49A4-8F2E-AA998A0F0E67}" srcOrd="1" destOrd="0" presId="urn:microsoft.com/office/officeart/2005/8/layout/process2"/>
    <dgm:cxn modelId="{CCB4825E-4AEA-4998-BA41-38B2522EBB6B}" type="presParOf" srcId="{40CFFBA7-620B-49A4-8F2E-AA998A0F0E67}" destId="{1BA53E8F-F898-4BA4-89E0-669B940BF541}" srcOrd="0" destOrd="0" presId="urn:microsoft.com/office/officeart/2005/8/layout/process2"/>
    <dgm:cxn modelId="{10BC3A6F-2D97-4219-A5CF-7BADD8318F7F}" type="presParOf" srcId="{17F03AEF-8846-4992-A37D-8E6B5A5F98F4}" destId="{E014EFF0-D303-4238-A599-6B58F35F26A0}" srcOrd="2" destOrd="0" presId="urn:microsoft.com/office/officeart/2005/8/layout/process2"/>
    <dgm:cxn modelId="{0AB1D0FA-6818-45CE-AF9B-D4C4E62B94FC}" type="presParOf" srcId="{17F03AEF-8846-4992-A37D-8E6B5A5F98F4}" destId="{0672599D-4297-48F5-B1C9-0C0B12893D22}" srcOrd="3" destOrd="0" presId="urn:microsoft.com/office/officeart/2005/8/layout/process2"/>
    <dgm:cxn modelId="{7E0FEE47-F336-49A1-99E7-A4F451DF829C}" type="presParOf" srcId="{0672599D-4297-48F5-B1C9-0C0B12893D22}" destId="{BD6D2AA4-7AAC-4A48-9D38-D99365CA5275}" srcOrd="0" destOrd="0" presId="urn:microsoft.com/office/officeart/2005/8/layout/process2"/>
    <dgm:cxn modelId="{3381F5F8-48B3-4DAA-8E45-BF3B986EFBDD}" type="presParOf" srcId="{17F03AEF-8846-4992-A37D-8E6B5A5F98F4}" destId="{6CA01A67-877B-4D79-84BD-C52F18884C04}" srcOrd="4" destOrd="0" presId="urn:microsoft.com/office/officeart/2005/8/layout/process2"/>
    <dgm:cxn modelId="{5BE31F89-9B87-4FD7-891F-E742A561FD5A}" type="presParOf" srcId="{17F03AEF-8846-4992-A37D-8E6B5A5F98F4}" destId="{6FE114CF-EE44-42BD-B1BA-740A8EE3EBF9}" srcOrd="5" destOrd="0" presId="urn:microsoft.com/office/officeart/2005/8/layout/process2"/>
    <dgm:cxn modelId="{75CD42E5-6680-443F-AB12-B2975BA1D22C}" type="presParOf" srcId="{6FE114CF-EE44-42BD-B1BA-740A8EE3EBF9}" destId="{28A73592-9B7C-4275-AF3A-E5359FBB2F55}" srcOrd="0" destOrd="0" presId="urn:microsoft.com/office/officeart/2005/8/layout/process2"/>
    <dgm:cxn modelId="{E0A8F85D-171E-4D3B-BAED-43A9CACC1ED9}" type="presParOf" srcId="{17F03AEF-8846-4992-A37D-8E6B5A5F98F4}" destId="{8C91A128-15FF-437D-AA7A-98F06D75F25B}" srcOrd="6" destOrd="0" presId="urn:microsoft.com/office/officeart/2005/8/layout/process2"/>
    <dgm:cxn modelId="{F3AFB400-F8CA-434D-BFBD-09C172C66807}" type="presParOf" srcId="{17F03AEF-8846-4992-A37D-8E6B5A5F98F4}" destId="{40E7C743-71C1-4D88-975B-6A2D75A78B0C}" srcOrd="7" destOrd="0" presId="urn:microsoft.com/office/officeart/2005/8/layout/process2"/>
    <dgm:cxn modelId="{16EFF646-B026-49D1-B338-D8CC774E9D94}" type="presParOf" srcId="{40E7C743-71C1-4D88-975B-6A2D75A78B0C}" destId="{6EA31649-BBAB-4EC2-B642-CE3B8C708400}" srcOrd="0" destOrd="0" presId="urn:microsoft.com/office/officeart/2005/8/layout/process2"/>
    <dgm:cxn modelId="{A3ADDF0E-CC45-4AC6-A884-81E47039CA26}" type="presParOf" srcId="{17F03AEF-8846-4992-A37D-8E6B5A5F98F4}" destId="{8C4C3CDE-D1C0-4C59-86E4-3ED08E2359E4}" srcOrd="8" destOrd="0" presId="urn:microsoft.com/office/officeart/2005/8/layout/process2"/>
    <dgm:cxn modelId="{48C5536E-4CCA-4C5E-B6FB-CBDE201F5754}" type="presParOf" srcId="{17F03AEF-8846-4992-A37D-8E6B5A5F98F4}" destId="{32A59279-91EB-4F09-986B-A04E0AF5F51F}" srcOrd="9" destOrd="0" presId="urn:microsoft.com/office/officeart/2005/8/layout/process2"/>
    <dgm:cxn modelId="{B66FC7A1-990A-4FEE-B2BD-B74F0BA752FC}" type="presParOf" srcId="{32A59279-91EB-4F09-986B-A04E0AF5F51F}" destId="{0CFF46D6-FDF1-44D0-B649-103AD4BB0234}" srcOrd="0" destOrd="0" presId="urn:microsoft.com/office/officeart/2005/8/layout/process2"/>
    <dgm:cxn modelId="{E530F74E-E0FB-45C2-B56E-9ADC39A0F7BD}" type="presParOf" srcId="{17F03AEF-8846-4992-A37D-8E6B5A5F98F4}" destId="{BDCCD6E3-32EE-4BEA-B7EA-13B26096357A}" srcOrd="10" destOrd="0" presId="urn:microsoft.com/office/officeart/2005/8/layout/process2"/>
    <dgm:cxn modelId="{14C97A0C-4244-4C4C-8975-1943C82259F4}" type="presParOf" srcId="{17F03AEF-8846-4992-A37D-8E6B5A5F98F4}" destId="{CFE964AF-DCDD-410B-B8D6-8AB295A4C525}" srcOrd="11" destOrd="0" presId="urn:microsoft.com/office/officeart/2005/8/layout/process2"/>
    <dgm:cxn modelId="{98DFF799-CA72-4B52-BD55-92D492DD67EA}" type="presParOf" srcId="{CFE964AF-DCDD-410B-B8D6-8AB295A4C525}" destId="{65772146-53E4-4E2E-8953-A9980E6AAC78}" srcOrd="0" destOrd="0" presId="urn:microsoft.com/office/officeart/2005/8/layout/process2"/>
    <dgm:cxn modelId="{5F3954EB-ECED-434E-BD45-0DCE842396DF}" type="presParOf" srcId="{17F03AEF-8846-4992-A37D-8E6B5A5F98F4}" destId="{CDFC5120-DDB5-47FE-82CF-0F1C2786E37D}" srcOrd="12" destOrd="0" presId="urn:microsoft.com/office/officeart/2005/8/layout/process2"/>
    <dgm:cxn modelId="{0286AF63-25B9-4545-922E-D0A770AB74E7}" type="presParOf" srcId="{17F03AEF-8846-4992-A37D-8E6B5A5F98F4}" destId="{E45A477D-0068-4DE1-BB31-98808F95BCDE}" srcOrd="13" destOrd="0" presId="urn:microsoft.com/office/officeart/2005/8/layout/process2"/>
    <dgm:cxn modelId="{ACB63F0D-A84A-4C54-9C43-A5DC0A25EE45}" type="presParOf" srcId="{E45A477D-0068-4DE1-BB31-98808F95BCDE}" destId="{D1FD9557-D000-4DED-A9E3-E5CD2FB4144A}" srcOrd="0" destOrd="0" presId="urn:microsoft.com/office/officeart/2005/8/layout/process2"/>
    <dgm:cxn modelId="{5B6520CF-A88F-4418-8DFF-BA6CD5AE0080}" type="presParOf" srcId="{17F03AEF-8846-4992-A37D-8E6B5A5F98F4}" destId="{FD90DB4E-15F8-4EA6-AC12-AA83E072C0BF}" srcOrd="14" destOrd="0" presId="urn:microsoft.com/office/officeart/2005/8/layout/process2"/>
  </dgm:cxnLst>
  <dgm:bg>
    <a:solidFill>
      <a:schemeClr val="bg1"/>
    </a:solidFill>
  </dgm:bg>
  <dgm:whole/>
  <dgm:extLst>
    <a:ext uri="http://schemas.microsoft.com/office/drawing/2008/diagram">
      <dsp:dataModelExt xmlns:dsp="http://schemas.microsoft.com/office/drawing/2008/diagram" relId="rId1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D8E28F7-0867-4A31-AAEB-F6256678E24E}">
      <dsp:nvSpPr>
        <dsp:cNvPr id="0" name=""/>
        <dsp:cNvSpPr/>
      </dsp:nvSpPr>
      <dsp:spPr>
        <a:xfrm>
          <a:off x="0" y="11724"/>
          <a:ext cx="5784110" cy="512385"/>
        </a:xfrm>
        <a:prstGeom prst="roundRect">
          <a:avLst>
            <a:gd name="adj" fmla="val 10000"/>
          </a:avLst>
        </a:prstGeom>
        <a:solidFill>
          <a:schemeClr val="lt1">
            <a:hueOff val="0"/>
            <a:satOff val="0"/>
            <a:lumOff val="0"/>
            <a:alphaOff val="0"/>
          </a:schemeClr>
        </a:solidFill>
        <a:ln w="25400" cap="flat" cmpd="sng" algn="ctr">
          <a:solidFill>
            <a:schemeClr val="accent3">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fr-FR" sz="800" kern="1200" dirty="0" smtClean="0"/>
            <a:t>1. Lancement de l'appel à projets</a:t>
          </a:r>
          <a:br>
            <a:rPr lang="fr-FR" sz="800" kern="1200" dirty="0" smtClean="0"/>
          </a:br>
          <a:r>
            <a:rPr lang="fr-FR" sz="800" b="1" kern="1200" dirty="0" smtClean="0">
              <a:solidFill>
                <a:srgbClr val="C00000"/>
              </a:solidFill>
            </a:rPr>
            <a:t>Juin 2017</a:t>
          </a:r>
          <a:endParaRPr lang="fr-FR" sz="800" b="1" kern="1200" dirty="0">
            <a:solidFill>
              <a:srgbClr val="C00000"/>
            </a:solidFill>
          </a:endParaRPr>
        </a:p>
      </dsp:txBody>
      <dsp:txXfrm>
        <a:off x="15007" y="26731"/>
        <a:ext cx="5754096" cy="482371"/>
      </dsp:txXfrm>
    </dsp:sp>
    <dsp:sp modelId="{40CFFBA7-620B-49A4-8F2E-AA998A0F0E67}">
      <dsp:nvSpPr>
        <dsp:cNvPr id="0" name=""/>
        <dsp:cNvSpPr/>
      </dsp:nvSpPr>
      <dsp:spPr>
        <a:xfrm rot="5399997">
          <a:off x="2772671" y="568001"/>
          <a:ext cx="238768" cy="230573"/>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533400">
            <a:lnSpc>
              <a:spcPct val="90000"/>
            </a:lnSpc>
            <a:spcBef>
              <a:spcPct val="0"/>
            </a:spcBef>
            <a:spcAft>
              <a:spcPct val="35000"/>
            </a:spcAft>
          </a:pPr>
          <a:endParaRPr lang="fr-FR" sz="1200" kern="1200"/>
        </a:p>
      </dsp:txBody>
      <dsp:txXfrm rot="-5400000">
        <a:off x="2822883" y="563904"/>
        <a:ext cx="138343" cy="169596"/>
      </dsp:txXfrm>
    </dsp:sp>
    <dsp:sp modelId="{E014EFF0-D303-4238-A599-6B58F35F26A0}">
      <dsp:nvSpPr>
        <dsp:cNvPr id="0" name=""/>
        <dsp:cNvSpPr/>
      </dsp:nvSpPr>
      <dsp:spPr>
        <a:xfrm>
          <a:off x="0" y="842467"/>
          <a:ext cx="5784110" cy="512385"/>
        </a:xfrm>
        <a:prstGeom prst="roundRect">
          <a:avLst>
            <a:gd name="adj" fmla="val 10000"/>
          </a:avLst>
        </a:prstGeom>
        <a:solidFill>
          <a:schemeClr val="lt1">
            <a:hueOff val="0"/>
            <a:satOff val="0"/>
            <a:lumOff val="0"/>
            <a:alphaOff val="0"/>
          </a:schemeClr>
        </a:solidFill>
        <a:ln w="25400" cap="flat" cmpd="sng" algn="ctr">
          <a:solidFill>
            <a:schemeClr val="accent3">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fr-FR" sz="800" kern="1200" dirty="0" smtClean="0"/>
            <a:t>2. Réception des candidatures complètes</a:t>
          </a:r>
        </a:p>
        <a:p>
          <a:pPr lvl="0" algn="ctr" defTabSz="355600">
            <a:lnSpc>
              <a:spcPct val="90000"/>
            </a:lnSpc>
            <a:spcBef>
              <a:spcPct val="0"/>
            </a:spcBef>
            <a:spcAft>
              <a:spcPct val="35000"/>
            </a:spcAft>
          </a:pPr>
          <a:r>
            <a:rPr lang="fr-FR" sz="800" kern="1200" dirty="0" smtClean="0"/>
            <a:t>le </a:t>
          </a:r>
          <a:r>
            <a:rPr lang="fr-FR" sz="800" b="1" kern="1200" dirty="0" smtClean="0">
              <a:solidFill>
                <a:srgbClr val="C00000"/>
              </a:solidFill>
            </a:rPr>
            <a:t>30 septembre 2017</a:t>
          </a:r>
          <a:r>
            <a:rPr lang="fr-FR" sz="800" kern="1200" dirty="0" smtClean="0">
              <a:solidFill>
                <a:srgbClr val="C00000"/>
              </a:solidFill>
            </a:rPr>
            <a:t> </a:t>
          </a:r>
          <a:r>
            <a:rPr lang="fr-FR" sz="800" kern="1200" dirty="0" smtClean="0"/>
            <a:t>à 12h (heure </a:t>
          </a:r>
          <a:r>
            <a:rPr lang="fr-FR" sz="800" kern="1200" smtClean="0"/>
            <a:t>de Guyane), dernier délai</a:t>
          </a:r>
          <a:endParaRPr lang="fr-FR" sz="800" kern="1200" dirty="0"/>
        </a:p>
      </dsp:txBody>
      <dsp:txXfrm>
        <a:off x="15007" y="857474"/>
        <a:ext cx="5754096" cy="482371"/>
      </dsp:txXfrm>
    </dsp:sp>
    <dsp:sp modelId="{0672599D-4297-48F5-B1C9-0C0B12893D22}">
      <dsp:nvSpPr>
        <dsp:cNvPr id="0" name=""/>
        <dsp:cNvSpPr/>
      </dsp:nvSpPr>
      <dsp:spPr>
        <a:xfrm rot="5399997">
          <a:off x="2799971" y="1362346"/>
          <a:ext cx="184170" cy="230573"/>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endParaRPr lang="fr-FR" sz="900" kern="1200"/>
        </a:p>
      </dsp:txBody>
      <dsp:txXfrm rot="-5400000">
        <a:off x="2822884" y="1385548"/>
        <a:ext cx="138343" cy="128919"/>
      </dsp:txXfrm>
    </dsp:sp>
    <dsp:sp modelId="{6CA01A67-877B-4D79-84BD-C52F18884C04}">
      <dsp:nvSpPr>
        <dsp:cNvPr id="0" name=""/>
        <dsp:cNvSpPr/>
      </dsp:nvSpPr>
      <dsp:spPr>
        <a:xfrm>
          <a:off x="1" y="1600413"/>
          <a:ext cx="5784110" cy="512385"/>
        </a:xfrm>
        <a:prstGeom prst="roundRect">
          <a:avLst>
            <a:gd name="adj" fmla="val 10000"/>
          </a:avLst>
        </a:prstGeom>
        <a:solidFill>
          <a:schemeClr val="lt1">
            <a:hueOff val="0"/>
            <a:satOff val="0"/>
            <a:lumOff val="0"/>
            <a:alphaOff val="0"/>
          </a:schemeClr>
        </a:solidFill>
        <a:ln w="25400" cap="flat" cmpd="sng" algn="ctr">
          <a:solidFill>
            <a:schemeClr val="accent3">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fr-FR" sz="800" kern="1200" dirty="0" smtClean="0"/>
            <a:t>3. Sélection des candidatures en Commission (comité  technique de pilotage - comité de sélection dématérialisé) :</a:t>
          </a:r>
        </a:p>
        <a:p>
          <a:pPr lvl="0" algn="ctr" defTabSz="355600">
            <a:lnSpc>
              <a:spcPct val="90000"/>
            </a:lnSpc>
            <a:spcBef>
              <a:spcPct val="0"/>
            </a:spcBef>
            <a:spcAft>
              <a:spcPct val="35000"/>
            </a:spcAft>
          </a:pPr>
          <a:r>
            <a:rPr lang="fr-FR" sz="800" b="1" kern="1200" dirty="0" smtClean="0">
              <a:solidFill>
                <a:srgbClr val="C00000"/>
              </a:solidFill>
            </a:rPr>
            <a:t>octobre2017</a:t>
          </a:r>
          <a:endParaRPr lang="fr-FR" sz="800" b="1" kern="1200" dirty="0">
            <a:solidFill>
              <a:srgbClr val="C00000"/>
            </a:solidFill>
          </a:endParaRPr>
        </a:p>
      </dsp:txBody>
      <dsp:txXfrm>
        <a:off x="15008" y="1615420"/>
        <a:ext cx="5754096" cy="482371"/>
      </dsp:txXfrm>
    </dsp:sp>
    <dsp:sp modelId="{6FE114CF-EE44-42BD-B1BA-740A8EE3EBF9}">
      <dsp:nvSpPr>
        <dsp:cNvPr id="0" name=""/>
        <dsp:cNvSpPr/>
      </dsp:nvSpPr>
      <dsp:spPr>
        <a:xfrm rot="5411392">
          <a:off x="2785830" y="2137395"/>
          <a:ext cx="209826" cy="230573"/>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fr-FR" sz="1000" kern="1200"/>
        </a:p>
      </dsp:txBody>
      <dsp:txXfrm rot="-5400000">
        <a:off x="2821675" y="2147769"/>
        <a:ext cx="138343" cy="146878"/>
      </dsp:txXfrm>
    </dsp:sp>
    <dsp:sp modelId="{8C91A128-15FF-437D-AA7A-98F06D75F25B}">
      <dsp:nvSpPr>
        <dsp:cNvPr id="0" name=""/>
        <dsp:cNvSpPr/>
      </dsp:nvSpPr>
      <dsp:spPr>
        <a:xfrm>
          <a:off x="0" y="2392565"/>
          <a:ext cx="5778863" cy="512385"/>
        </a:xfrm>
        <a:prstGeom prst="roundRect">
          <a:avLst>
            <a:gd name="adj" fmla="val 10000"/>
          </a:avLst>
        </a:prstGeom>
        <a:solidFill>
          <a:schemeClr val="lt1">
            <a:hueOff val="0"/>
            <a:satOff val="0"/>
            <a:lumOff val="0"/>
            <a:alphaOff val="0"/>
          </a:schemeClr>
        </a:solidFill>
        <a:ln w="25400" cap="flat" cmpd="sng" algn="ctr">
          <a:solidFill>
            <a:schemeClr val="accent3">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fr-FR" sz="800" kern="1200" dirty="0" smtClean="0"/>
            <a:t>4. Vérification et instruction du projet selon la réglementation européenne</a:t>
          </a:r>
        </a:p>
      </dsp:txBody>
      <dsp:txXfrm>
        <a:off x="15007" y="2407572"/>
        <a:ext cx="5748849" cy="482371"/>
      </dsp:txXfrm>
    </dsp:sp>
    <dsp:sp modelId="{40E7C743-71C1-4D88-975B-6A2D75A78B0C}">
      <dsp:nvSpPr>
        <dsp:cNvPr id="0" name=""/>
        <dsp:cNvSpPr/>
      </dsp:nvSpPr>
      <dsp:spPr>
        <a:xfrm rot="5387887">
          <a:off x="2803512" y="2905972"/>
          <a:ext cx="174464" cy="230573"/>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fr-FR" sz="800" kern="1200"/>
        </a:p>
      </dsp:txBody>
      <dsp:txXfrm rot="-5400000">
        <a:off x="2821480" y="2934027"/>
        <a:ext cx="138343" cy="122125"/>
      </dsp:txXfrm>
    </dsp:sp>
    <dsp:sp modelId="{8C4C3CDE-D1C0-4C59-86E4-3ED08E2359E4}">
      <dsp:nvSpPr>
        <dsp:cNvPr id="0" name=""/>
        <dsp:cNvSpPr/>
      </dsp:nvSpPr>
      <dsp:spPr>
        <a:xfrm>
          <a:off x="1" y="3137568"/>
          <a:ext cx="5784110" cy="512385"/>
        </a:xfrm>
        <a:prstGeom prst="roundRect">
          <a:avLst>
            <a:gd name="adj" fmla="val 10000"/>
          </a:avLst>
        </a:prstGeom>
        <a:solidFill>
          <a:schemeClr val="lt1">
            <a:hueOff val="0"/>
            <a:satOff val="0"/>
            <a:lumOff val="0"/>
            <a:alphaOff val="0"/>
          </a:schemeClr>
        </a:solidFill>
        <a:ln w="25400" cap="flat" cmpd="sng" algn="ctr">
          <a:solidFill>
            <a:schemeClr val="accent3">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fr-FR" sz="800" kern="1200" dirty="0" smtClean="0"/>
            <a:t>5. Envoi des accusés de recevabilité au régime d’aide (pour les projets concernés) : </a:t>
          </a:r>
          <a:r>
            <a:rPr lang="fr-FR" sz="800" b="1" kern="1200" dirty="0" smtClean="0">
              <a:solidFill>
                <a:srgbClr val="C00000"/>
              </a:solidFill>
            </a:rPr>
            <a:t>fin octobre 2017</a:t>
          </a:r>
        </a:p>
        <a:p>
          <a:pPr lvl="0" algn="ctr" defTabSz="355600">
            <a:lnSpc>
              <a:spcPct val="90000"/>
            </a:lnSpc>
            <a:spcBef>
              <a:spcPct val="0"/>
            </a:spcBef>
            <a:spcAft>
              <a:spcPct val="35000"/>
            </a:spcAft>
          </a:pPr>
          <a:r>
            <a:rPr lang="fr-FR" sz="800" kern="1200" dirty="0" smtClean="0"/>
            <a:t>Le bénéficiaire peut débuter ses travaux (les dépenses seront éligibles, mais la subvention ne lui est pas assurée)</a:t>
          </a:r>
        </a:p>
      </dsp:txBody>
      <dsp:txXfrm>
        <a:off x="15008" y="3152575"/>
        <a:ext cx="5754096" cy="482371"/>
      </dsp:txXfrm>
    </dsp:sp>
    <dsp:sp modelId="{32A59279-91EB-4F09-986B-A04E0AF5F51F}">
      <dsp:nvSpPr>
        <dsp:cNvPr id="0" name=""/>
        <dsp:cNvSpPr/>
      </dsp:nvSpPr>
      <dsp:spPr>
        <a:xfrm rot="5400003">
          <a:off x="2795984" y="3662763"/>
          <a:ext cx="192144" cy="230573"/>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endParaRPr lang="fr-FR" sz="900" kern="1200"/>
        </a:p>
      </dsp:txBody>
      <dsp:txXfrm rot="-5400000">
        <a:off x="2822885" y="3681978"/>
        <a:ext cx="138343" cy="134501"/>
      </dsp:txXfrm>
    </dsp:sp>
    <dsp:sp modelId="{BDCCD6E3-32EE-4BEA-B7EA-13B26096357A}">
      <dsp:nvSpPr>
        <dsp:cNvPr id="0" name=""/>
        <dsp:cNvSpPr/>
      </dsp:nvSpPr>
      <dsp:spPr>
        <a:xfrm>
          <a:off x="0" y="3906146"/>
          <a:ext cx="5784110" cy="512385"/>
        </a:xfrm>
        <a:prstGeom prst="roundRect">
          <a:avLst>
            <a:gd name="adj" fmla="val 10000"/>
          </a:avLst>
        </a:prstGeom>
        <a:solidFill>
          <a:schemeClr val="lt1">
            <a:hueOff val="0"/>
            <a:satOff val="0"/>
            <a:lumOff val="0"/>
            <a:alphaOff val="0"/>
          </a:schemeClr>
        </a:solidFill>
        <a:ln w="25400" cap="flat" cmpd="sng" algn="ctr">
          <a:solidFill>
            <a:schemeClr val="accent3">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fr-FR" sz="800" kern="1200" dirty="0" smtClean="0"/>
            <a:t>6. Information aux candidats de la décision de sélection (dans un délai maximum de 15 jours après le point 3) </a:t>
          </a:r>
          <a:r>
            <a:rPr lang="fr-FR" sz="800" kern="1200" dirty="0" smtClean="0">
              <a:solidFill>
                <a:srgbClr val="C00000"/>
              </a:solidFill>
            </a:rPr>
            <a:t>:  </a:t>
          </a:r>
          <a:r>
            <a:rPr lang="fr-FR" sz="800" b="1" kern="1200" dirty="0" smtClean="0">
              <a:solidFill>
                <a:srgbClr val="C00000"/>
              </a:solidFill>
            </a:rPr>
            <a:t>fin octobre 2017</a:t>
          </a:r>
        </a:p>
      </dsp:txBody>
      <dsp:txXfrm>
        <a:off x="15007" y="3921153"/>
        <a:ext cx="5754096" cy="482371"/>
      </dsp:txXfrm>
    </dsp:sp>
    <dsp:sp modelId="{CFE964AF-DCDD-410B-B8D6-8AB295A4C525}">
      <dsp:nvSpPr>
        <dsp:cNvPr id="0" name=""/>
        <dsp:cNvSpPr/>
      </dsp:nvSpPr>
      <dsp:spPr>
        <a:xfrm rot="5411920">
          <a:off x="2799091" y="4425447"/>
          <a:ext cx="183304" cy="230573"/>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endParaRPr lang="fr-FR" sz="900" kern="1200"/>
        </a:p>
      </dsp:txBody>
      <dsp:txXfrm rot="-5400000">
        <a:off x="2821667" y="4449082"/>
        <a:ext cx="138343" cy="128313"/>
      </dsp:txXfrm>
    </dsp:sp>
    <dsp:sp modelId="{CDFC5120-DDB5-47FE-82CF-0F1C2786E37D}">
      <dsp:nvSpPr>
        <dsp:cNvPr id="0" name=""/>
        <dsp:cNvSpPr/>
      </dsp:nvSpPr>
      <dsp:spPr>
        <a:xfrm>
          <a:off x="0" y="4662936"/>
          <a:ext cx="5778863" cy="512385"/>
        </a:xfrm>
        <a:prstGeom prst="roundRect">
          <a:avLst>
            <a:gd name="adj" fmla="val 10000"/>
          </a:avLst>
        </a:prstGeom>
        <a:solidFill>
          <a:schemeClr val="lt1">
            <a:hueOff val="0"/>
            <a:satOff val="0"/>
            <a:lumOff val="0"/>
            <a:alphaOff val="0"/>
          </a:schemeClr>
        </a:solidFill>
        <a:ln w="25400" cap="flat" cmpd="sng" algn="ctr">
          <a:solidFill>
            <a:schemeClr val="accent3">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fr-FR" sz="800" kern="1200" dirty="0" smtClean="0"/>
            <a:t>8. Programmation du projet et attribution de l’aide européenne après conventionnement : </a:t>
          </a:r>
          <a:r>
            <a:rPr lang="fr-FR" sz="800" b="1" kern="1200" dirty="0" smtClean="0">
              <a:solidFill>
                <a:srgbClr val="C00000"/>
              </a:solidFill>
            </a:rPr>
            <a:t>novembre 2017</a:t>
          </a:r>
          <a:endParaRPr lang="fr-FR" sz="800" b="1" kern="1200" dirty="0">
            <a:solidFill>
              <a:srgbClr val="C00000"/>
            </a:solidFill>
          </a:endParaRPr>
        </a:p>
      </dsp:txBody>
      <dsp:txXfrm>
        <a:off x="15007" y="4677943"/>
        <a:ext cx="5748849" cy="482371"/>
      </dsp:txXfrm>
    </dsp:sp>
    <dsp:sp modelId="{E45A477D-0068-4DE1-BB31-98808F95BCDE}">
      <dsp:nvSpPr>
        <dsp:cNvPr id="0" name=""/>
        <dsp:cNvSpPr/>
      </dsp:nvSpPr>
      <dsp:spPr>
        <a:xfrm rot="5387573">
          <a:off x="2810731" y="5166716"/>
          <a:ext cx="160023" cy="230573"/>
        </a:xfrm>
        <a:prstGeom prst="rightArrow">
          <a:avLst>
            <a:gd name="adj1" fmla="val 60000"/>
            <a:gd name="adj2" fmla="val 50000"/>
          </a:avLst>
        </a:prstGeom>
        <a:solidFill>
          <a:schemeClr val="accent3">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355600">
            <a:lnSpc>
              <a:spcPct val="90000"/>
            </a:lnSpc>
            <a:spcBef>
              <a:spcPct val="0"/>
            </a:spcBef>
            <a:spcAft>
              <a:spcPct val="35000"/>
            </a:spcAft>
          </a:pPr>
          <a:endParaRPr lang="fr-FR" sz="800" kern="1200"/>
        </a:p>
      </dsp:txBody>
      <dsp:txXfrm rot="-5400000">
        <a:off x="2821485" y="5201991"/>
        <a:ext cx="138343" cy="112016"/>
      </dsp:txXfrm>
    </dsp:sp>
    <dsp:sp modelId="{FD90DB4E-15F8-4EA6-AC12-AA83E072C0BF}">
      <dsp:nvSpPr>
        <dsp:cNvPr id="0" name=""/>
        <dsp:cNvSpPr/>
      </dsp:nvSpPr>
      <dsp:spPr>
        <a:xfrm>
          <a:off x="0" y="5388684"/>
          <a:ext cx="5784110" cy="512385"/>
        </a:xfrm>
        <a:prstGeom prst="roundRect">
          <a:avLst>
            <a:gd name="adj" fmla="val 10000"/>
          </a:avLst>
        </a:prstGeom>
        <a:solidFill>
          <a:schemeClr val="lt1">
            <a:hueOff val="0"/>
            <a:satOff val="0"/>
            <a:lumOff val="0"/>
            <a:alphaOff val="0"/>
          </a:schemeClr>
        </a:solidFill>
        <a:ln w="25400" cap="flat" cmpd="sng" algn="ctr">
          <a:solidFill>
            <a:schemeClr val="accent3">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fr-FR" sz="800" kern="1200" dirty="0" smtClean="0"/>
            <a:t>9. Premières demandes de paiment pour </a:t>
          </a:r>
          <a:r>
            <a:rPr lang="fr-FR" sz="800" b="1" kern="1200" dirty="0" smtClean="0">
              <a:solidFill>
                <a:srgbClr val="C00000"/>
              </a:solidFill>
            </a:rPr>
            <a:t>début 2018</a:t>
          </a:r>
          <a:endParaRPr lang="fr-FR" sz="800" b="1" kern="1200" dirty="0">
            <a:solidFill>
              <a:srgbClr val="C00000"/>
            </a:solidFill>
          </a:endParaRPr>
        </a:p>
      </dsp:txBody>
      <dsp:txXfrm>
        <a:off x="15007" y="5403691"/>
        <a:ext cx="5754096" cy="482371"/>
      </dsp:txXfrm>
    </dsp:sp>
  </dsp:spTree>
</dsp:drawing>
</file>

<file path=word/diagrams/layout1.xml><?xml version="1.0" encoding="utf-8"?>
<dgm:layoutDef xmlns:dgm="http://schemas.openxmlformats.org/drawingml/2006/diagram" xmlns:a="http://schemas.openxmlformats.org/drawingml/2006/main" uniqueId="urn:microsoft.com/office/officeart/2005/8/layout/process2">
  <dgm:title val=""/>
  <dgm:desc val=""/>
  <dgm:catLst>
    <dgm:cat type="process"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Flow">
    <dgm:varLst>
      <dgm:resizeHandles val="exact"/>
    </dgm:varLst>
    <dgm:alg type="lin">
      <dgm:param type="linDir" val="fromT"/>
    </dgm:alg>
    <dgm:shape xmlns:r="http://schemas.openxmlformats.org/officeDocument/2006/relationships" r:blip="">
      <dgm:adjLst/>
    </dgm:shape>
    <dgm:presOf/>
    <dgm:constrLst>
      <dgm:constr type="h" for="ch" ptType="node" refType="h"/>
      <dgm:constr type="h" for="ch" ptType="sibTrans" refType="h" refFor="ch" refPtType="node" fact="0.5"/>
      <dgm:constr type="w" for="ch" ptType="node" op="equ"/>
      <dgm:constr type="primFontSz" for="ch" ptType="node" op="equ" val="65"/>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choose name="Name0">
          <dgm:if name="Name1" axis="root des" ptType="all node" func="maxDepth" op="gt" val="1">
            <dgm:alg type="tx">
              <dgm:param type="parTxLTRAlign" val="l"/>
              <dgm:param type="parTxRTLAlign" val="r"/>
              <dgm:param type="txAnchorVertCh" val="mid"/>
            </dgm:alg>
          </dgm:if>
          <dgm:else name="Name2">
            <dgm:alg type="tx"/>
          </dgm:else>
        </dgm:choose>
        <dgm:shape xmlns:r="http://schemas.openxmlformats.org/officeDocument/2006/relationships" type="roundRect" r:blip="">
          <dgm:adjLst>
            <dgm:adj idx="1" val="0.1"/>
          </dgm:adjLst>
        </dgm:shape>
        <dgm:presOf axis="desOrSelf" ptType="node"/>
        <dgm:constrLst>
          <dgm:constr type="w" refType="h" fact="1.8"/>
          <dgm:constr type="tMarg" refType="primFontSz" fact="0.3"/>
          <dgm:constr type="bMarg" refType="primFontSz" fact="0.3"/>
          <dgm:constr type="lMarg" refType="primFontSz" fact="0.3"/>
          <dgm:constr type="rMarg" refType="primFontSz" fact="0.3"/>
        </dgm:constrLst>
        <dgm:ruleLst>
          <dgm:rule type="primFontSz" val="18" fact="NaN" max="NaN"/>
          <dgm:rule type="w" val="NaN" fact="4" max="NaN"/>
          <dgm:rule type="primFontSz" val="5"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w" refType="h" fact="0.9"/>
            <dgm:constr type="connDist"/>
            <dgm:constr type="wArH" refType="w" fact="0.5"/>
            <dgm:constr type="hArH" refType="w"/>
            <dgm:constr type="stemThick" refType="w" fact="0.6"/>
            <dgm:constr type="begPad" refType="connDist" fact="0.125"/>
            <dgm:constr type="endPad" refType="connDist" fact="0.125"/>
          </dgm:constrLst>
          <dgm:ruleLst/>
          <dgm:layoutNode name="connectorText">
            <dgm:alg type="tx">
              <dgm:param type="autoTxRot" val="upr"/>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1D976DE-8FE3-45FE-9DE7-C73D3C77DF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MODELE WORD PCIA TON VERT_BON</Template>
  <TotalTime>19</TotalTime>
  <Pages>10</Pages>
  <Words>2647</Words>
  <Characters>14561</Characters>
  <Application>Microsoft Office Word</Application>
  <DocSecurity>0</DocSecurity>
  <Lines>121</Lines>
  <Paragraphs>34</Paragraphs>
  <ScaleCrop>false</ScaleCrop>
  <HeadingPairs>
    <vt:vector size="2" baseType="variant">
      <vt:variant>
        <vt:lpstr>Titre</vt:lpstr>
      </vt:variant>
      <vt:variant>
        <vt:i4>1</vt:i4>
      </vt:variant>
    </vt:vector>
  </HeadingPairs>
  <TitlesOfParts>
    <vt:vector size="1" baseType="lpstr">
      <vt:lpstr>A4 PCIA</vt:lpstr>
    </vt:vector>
  </TitlesOfParts>
  <Company>PIXAI PRODUCTION</Company>
  <LinksUpToDate>false</LinksUpToDate>
  <CharactersWithSpaces>17174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A4 PCIA</dc:title>
  <dc:subject>COMMUNICATION PRESSE</dc:subject>
  <dc:creator>LARANCE Georgia</dc:creator>
  <cp:lastModifiedBy>Soria HORN</cp:lastModifiedBy>
  <cp:revision>8</cp:revision>
  <cp:lastPrinted>2017-06-01T10:40:00Z</cp:lastPrinted>
  <dcterms:created xsi:type="dcterms:W3CDTF">2017-06-20T12:32:00Z</dcterms:created>
  <dcterms:modified xsi:type="dcterms:W3CDTF">2017-06-22T14:33:00Z</dcterms:modified>
</cp:coreProperties>
</file>